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60E12" w14:textId="02C29B62" w:rsidR="00000CBF" w:rsidRPr="00887BF5" w:rsidRDefault="009F4A78" w:rsidP="00887BF5">
      <w:pPr>
        <w:pStyle w:val="ListParagraph"/>
        <w:spacing w:before="120" w:after="120" w:line="260" w:lineRule="atLeast"/>
        <w:ind w:left="1080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  <w:lang w:val="sr-Latn-RS"/>
        </w:rPr>
      </w:pPr>
      <w:r w:rsidRPr="00887BF5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val="sr-Latn-RS" w:eastAsia="en-GB"/>
        </w:rPr>
        <w:t>SPECI</w:t>
      </w:r>
      <w:r w:rsidR="00720DA7" w:rsidRPr="00887BF5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val="sr-Latn-RS" w:eastAsia="en-GB"/>
        </w:rPr>
        <w:t>J</w:t>
      </w:r>
      <w:r w:rsidRPr="00887BF5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val="sr-Latn-RS" w:eastAsia="en-GB"/>
        </w:rPr>
        <w:t>ALIZ</w:t>
      </w:r>
      <w:r w:rsidR="00720DA7" w:rsidRPr="00887BF5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val="sr-Latn-RS" w:eastAsia="en-GB"/>
        </w:rPr>
        <w:t xml:space="preserve">OVANI PRAVOSUDNI KURS O MEĐUNARODNOJ SARADNJI </w:t>
      </w:r>
    </w:p>
    <w:p w14:paraId="1DA68F0D" w14:textId="77777777" w:rsidR="009F4A78" w:rsidRPr="00887BF5" w:rsidRDefault="009F4A78" w:rsidP="00887BF5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  <w:lang w:val="sr-Latn-RS"/>
        </w:rPr>
      </w:pPr>
    </w:p>
    <w:p w14:paraId="19CA9647" w14:textId="7962CBEC" w:rsidR="00183EBE" w:rsidRPr="00887BF5" w:rsidRDefault="00720DA7" w:rsidP="00887BF5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Ovaj kurs može da se realizuje kao trodnevni kurs uživo sa dva instruktora i u </w:t>
      </w:r>
      <w:r w:rsidR="00811DA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uz prisustvo polaznika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ili kao onlajn kurs sa ekspertom Saveta Evrope kao fasilitatorom</w:t>
      </w:r>
      <w:r w:rsidR="00BC384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183E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Onlajn verzija se preporučuje zbog trenutne situacije </w:t>
      </w:r>
      <w:r w:rsidR="0090230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 čitavom svetu prouzrokovane COVID</w:t>
      </w:r>
      <w:r w:rsidR="00811DA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om</w:t>
      </w:r>
      <w:r w:rsidR="0090230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-19 i potrebe za održavanjem socijalne distance</w:t>
      </w:r>
      <w:r w:rsidR="00183E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0BF3F03F" w14:textId="465029FF" w:rsidR="00D45676" w:rsidRPr="00887BF5" w:rsidRDefault="00811DAB" w:rsidP="00887BF5">
      <w:pPr>
        <w:spacing w:before="120" w:after="120" w:line="260" w:lineRule="atLeast"/>
        <w:ind w:firstLine="720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Polaznici</w:t>
      </w:r>
      <w:r w:rsidR="009461C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koji pohađaju ovaj kurs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bi </w:t>
      </w:r>
      <w:r w:rsidR="009461C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treba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lo</w:t>
      </w:r>
      <w:r w:rsidR="009461C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da su pohađali uvodn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u </w:t>
      </w:r>
      <w:r w:rsidR="009461C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obuk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="00D87230" w:rsidRPr="00887BF5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val="sr-Latn-RS" w:eastAsia="en-GB"/>
        </w:rPr>
        <w:t xml:space="preserve">. </w:t>
      </w:r>
    </w:p>
    <w:p w14:paraId="28545B2F" w14:textId="43EDFAB8" w:rsidR="001421C6" w:rsidRPr="00887BF5" w:rsidRDefault="009461CF" w:rsidP="00887BF5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Specijalizov</w:t>
      </w:r>
      <w:r w:rsidR="002141D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ani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pravosudn</w:t>
      </w:r>
      <w:r w:rsidR="002141D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kurs o međunarodnoj saradnji </w:t>
      </w:r>
      <w:r w:rsidR="002141D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nastoji da </w:t>
      </w:r>
      <w:r w:rsidR="007941E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razvije</w:t>
      </w:r>
      <w:r w:rsidR="00811DA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141D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diskusiju </w:t>
      </w:r>
      <w:r w:rsidR="00811DA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 važnosti saradnje i koordinacije između različitih jurisdikcija u borbi protiv visokotehnološkog kriminala i u pribavljanju digitalnih dokaza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7941E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Primarna svrha međunarodne saradnje u istragama i postupcima u oblasti visokotehnolškog kriminala je </w:t>
      </w:r>
      <w:r w:rsidR="009410F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zaštita</w:t>
      </w:r>
      <w:r w:rsidR="007941E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i dostavljanje prihvatljivih i pouzdanih dokaza koji se mogu koristiti u (pred)istražnom i sudskom postupku u krivičnim predmetima</w:t>
      </w:r>
      <w:r w:rsidR="001421C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. </w:t>
      </w:r>
      <w:r w:rsidR="007941E6" w:rsidRPr="00887BF5">
        <w:rPr>
          <w:rFonts w:ascii="Verdana" w:hAnsi="Verdana" w:cs="Arial"/>
          <w:color w:val="000000"/>
          <w:sz w:val="20"/>
          <w:szCs w:val="20"/>
          <w:lang w:val="sr-Latn-RS"/>
        </w:rPr>
        <w:t>Elektronske dokaze u slučajevima izvršenja dela protiv i pomoću informacione tehnologije je obično teško prikupiti</w:t>
      </w:r>
      <w:r w:rsidR="009410F6" w:rsidRPr="00887BF5">
        <w:rPr>
          <w:rFonts w:ascii="Verdana" w:hAnsi="Verdana" w:cs="Arial"/>
          <w:color w:val="000000"/>
          <w:sz w:val="20"/>
          <w:szCs w:val="20"/>
          <w:lang w:val="sr-Latn-RS"/>
        </w:rPr>
        <w:t>,</w:t>
      </w:r>
      <w:r w:rsidR="007941E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 a t</w:t>
      </w:r>
      <w:r w:rsidR="00BC3848" w:rsidRPr="00887BF5">
        <w:rPr>
          <w:rFonts w:ascii="Verdana" w:hAnsi="Verdana" w:cs="Arial"/>
          <w:color w:val="000000"/>
          <w:sz w:val="20"/>
          <w:szCs w:val="20"/>
          <w:lang w:val="sr-Latn-RS"/>
        </w:rPr>
        <w:t>akvi</w:t>
      </w:r>
      <w:r w:rsidR="007941E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 dokazi su</w:t>
      </w:r>
      <w:r w:rsidR="009410F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 i</w:t>
      </w:r>
      <w:r w:rsidR="007941E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 relativno nepostojani</w:t>
      </w:r>
      <w:r w:rsidR="001421C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. </w:t>
      </w:r>
      <w:r w:rsidR="00BC3848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Stoga je od ključne važnosti da u istragama, krivičnom gonjenju i suđenjima za dela visokotehnološkog kriminala i </w:t>
      </w:r>
      <w:r w:rsidR="009410F6" w:rsidRPr="00887BF5">
        <w:rPr>
          <w:rFonts w:ascii="Verdana" w:hAnsi="Verdana" w:cs="Arial"/>
          <w:color w:val="000000"/>
          <w:sz w:val="20"/>
          <w:szCs w:val="20"/>
          <w:lang w:val="sr-Latn-RS"/>
        </w:rPr>
        <w:t>dela povezana</w:t>
      </w:r>
      <w:r w:rsidR="00BC3848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 sa njim</w:t>
      </w:r>
      <w:r w:rsidR="009410F6" w:rsidRPr="00887BF5">
        <w:rPr>
          <w:rFonts w:ascii="Verdana" w:hAnsi="Verdana" w:cs="Arial"/>
          <w:color w:val="000000"/>
          <w:sz w:val="20"/>
          <w:szCs w:val="20"/>
          <w:lang w:val="sr-Latn-RS"/>
        </w:rPr>
        <w:t>a</w:t>
      </w:r>
      <w:r w:rsidR="00BC3848" w:rsidRPr="00887BF5">
        <w:rPr>
          <w:rFonts w:ascii="Verdana" w:hAnsi="Verdana" w:cs="Arial"/>
          <w:color w:val="000000"/>
          <w:sz w:val="20"/>
          <w:szCs w:val="20"/>
          <w:lang w:val="sr-Latn-RS"/>
        </w:rPr>
        <w:t>, strane ugovornice Budimpeštanske konvencije budu spremne da efikasno i blagovremeno koriste razne modalitete međunarodne saradnje koji su dostupni na osnovu Konvencije</w:t>
      </w:r>
      <w:r w:rsidR="001421C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. </w:t>
      </w:r>
    </w:p>
    <w:p w14:paraId="473AD9B0" w14:textId="14820A56" w:rsidR="001421C6" w:rsidRPr="00887BF5" w:rsidRDefault="00BC3848" w:rsidP="00887BF5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Važno je da polaznici ove obuke unaprede svoja znanja i veštine </w:t>
      </w:r>
      <w:r w:rsidR="009D63AA" w:rsidRPr="00887BF5">
        <w:rPr>
          <w:rFonts w:ascii="Verdana" w:hAnsi="Verdana" w:cs="Arial"/>
          <w:color w:val="000000"/>
          <w:sz w:val="20"/>
          <w:szCs w:val="20"/>
          <w:lang w:val="sr-Latn-RS"/>
        </w:rPr>
        <w:t>u vezi sa gore navedenim i da budu u stanju da primenjuju novostečena stručna znanja u svom svakodnevnom radu</w:t>
      </w:r>
      <w:r w:rsidR="001421C6" w:rsidRPr="00887BF5">
        <w:rPr>
          <w:rFonts w:ascii="Verdana" w:hAnsi="Verdana" w:cs="Arial"/>
          <w:color w:val="000000"/>
          <w:sz w:val="20"/>
          <w:szCs w:val="20"/>
          <w:lang w:val="sr-Latn-RS"/>
        </w:rPr>
        <w:t xml:space="preserve">. </w:t>
      </w:r>
      <w:r w:rsidR="009D63AA" w:rsidRPr="00887BF5">
        <w:rPr>
          <w:rFonts w:ascii="Verdana" w:hAnsi="Verdana" w:cs="Arial"/>
          <w:color w:val="000000"/>
          <w:sz w:val="20"/>
          <w:szCs w:val="20"/>
          <w:lang w:val="sr-Latn-RS"/>
        </w:rPr>
        <w:t>Ekspert Saveta Evrope bi pomoću video snimaka, studija slučaja, stvarnih predmeta i tema za diskusiju trebalo da obezbedi da polaznici budu aktivno angažovani tokom obuke i da ih podstiče da postavljaju pitanja</w:t>
      </w:r>
      <w:r w:rsidR="001421C6" w:rsidRPr="00887BF5">
        <w:rPr>
          <w:rFonts w:ascii="Verdana" w:hAnsi="Verdana" w:cs="Arial"/>
          <w:sz w:val="20"/>
          <w:szCs w:val="20"/>
          <w:lang w:val="sr-Latn-RS"/>
        </w:rPr>
        <w:t>.</w:t>
      </w:r>
      <w:r w:rsidR="00AA3F78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</w:p>
    <w:p w14:paraId="37BE16F2" w14:textId="7A1C2EB0" w:rsidR="00CA385E" w:rsidRPr="00887BF5" w:rsidRDefault="009D63AA" w:rsidP="00887BF5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Osim ako nije drugačije navedeno, svu obuku vode eksperti Saveta Evrope</w:t>
      </w:r>
      <w:r w:rsidR="00CA385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</w:p>
    <w:p w14:paraId="12830BDF" w14:textId="68A43101" w:rsidR="00000CBF" w:rsidRPr="00887BF5" w:rsidRDefault="00000CBF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7DF8D298" w14:textId="4DB40C40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F46D6FC" w14:textId="2BB22BF5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6D4D287F" w14:textId="44178FD1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56F50C2E" w14:textId="11E136F3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805D3E2" w14:textId="629E4324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6C82A533" w14:textId="6B088FA8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427C233B" w14:textId="2F606A5F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20DD937C" w14:textId="6F6FAEC5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2A90BAA5" w14:textId="0D55282E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16F33731" w14:textId="0B991B69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BBD3F00" w14:textId="76268AC9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3FA72C2B" w14:textId="0B563DDF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6905C19" w14:textId="6B29D484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3ECAB6F3" w14:textId="01D970CE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DC9513A" w14:textId="7F3DCEFF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13B14EF" w14:textId="77777777" w:rsidR="00114466" w:rsidRPr="00887BF5" w:rsidRDefault="0011446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51E67DC5" w14:textId="77777777" w:rsidR="001E119C" w:rsidRPr="00887BF5" w:rsidRDefault="001E119C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486B2834" w14:textId="6AAC70F7" w:rsidR="00000CBF" w:rsidRPr="00887BF5" w:rsidRDefault="009D63AA" w:rsidP="00887BF5">
      <w:pPr>
        <w:pStyle w:val="ListParagraph"/>
        <w:numPr>
          <w:ilvl w:val="0"/>
          <w:numId w:val="11"/>
        </w:numPr>
        <w:spacing w:before="120" w:after="120" w:line="260" w:lineRule="atLeast"/>
        <w:ind w:left="426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  <w:t>DAN</w:t>
      </w:r>
    </w:p>
    <w:p w14:paraId="51F22396" w14:textId="77777777" w:rsidR="00000CBF" w:rsidRPr="00887BF5" w:rsidRDefault="00000CBF" w:rsidP="00887BF5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514C2362" w14:textId="5CCDB6D4" w:rsidR="00000CBF" w:rsidRPr="00887BF5" w:rsidRDefault="00000CBF" w:rsidP="00887BF5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9:00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351441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OTVARANJE KURSA I IZRAZI DOBRODOŠLICE</w:t>
      </w:r>
    </w:p>
    <w:p w14:paraId="70F64409" w14:textId="32758F73" w:rsidR="00C16585" w:rsidRPr="00887BF5" w:rsidRDefault="00C16585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351441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Kurs treba da otvori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: </w:t>
      </w:r>
    </w:p>
    <w:p w14:paraId="329CFA84" w14:textId="7476943C" w:rsidR="00C16585" w:rsidRPr="00887BF5" w:rsidRDefault="00351441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Visoki zvaničnik zemlje u kojoj se održava </w:t>
      </w:r>
    </w:p>
    <w:p w14:paraId="4B436D7F" w14:textId="624CF598" w:rsidR="00C16585" w:rsidRPr="00887BF5" w:rsidRDefault="00351441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Delegacija Evropske unije</w:t>
      </w:r>
      <w:r w:rsidR="00C20FF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(EU)</w:t>
      </w:r>
    </w:p>
    <w:p w14:paraId="74CC8F47" w14:textId="5C11FD65" w:rsidR="00C16585" w:rsidRPr="00887BF5" w:rsidRDefault="00351441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Rukovodilac projekta Saveta Evrope</w:t>
      </w:r>
      <w:r w:rsidR="00C20FF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(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</w:t>
      </w:r>
      <w:r w:rsidR="00C20FF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E)</w:t>
      </w:r>
    </w:p>
    <w:p w14:paraId="22242793" w14:textId="77777777" w:rsidR="00BC0BA4" w:rsidRPr="00887BF5" w:rsidRDefault="00BC0BA4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603BC59B" w14:textId="3908D019" w:rsidR="00C20FFB" w:rsidRPr="00887BF5" w:rsidRDefault="00C20FFB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(</w:t>
      </w:r>
      <w:r w:rsidR="00351441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Za onlajn kurs razmotriti kratko video obraćanje predstavnika SE i/ili EU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)</w:t>
      </w:r>
    </w:p>
    <w:p w14:paraId="62F3437E" w14:textId="77777777" w:rsidR="00114466" w:rsidRPr="00887BF5" w:rsidRDefault="00114466" w:rsidP="00887BF5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F89B1AF" w14:textId="7A09BF0D" w:rsidR="007A6F7A" w:rsidRPr="00887BF5" w:rsidRDefault="00000CBF" w:rsidP="00887BF5">
      <w:pPr>
        <w:spacing w:before="120" w:after="120" w:line="260" w:lineRule="atLeast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9:30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="00351441" w:rsidRPr="00887BF5">
        <w:rPr>
          <w:rFonts w:ascii="Verdana" w:hAnsi="Verdana" w:cs="Arial"/>
          <w:b/>
          <w:bCs/>
          <w:sz w:val="20"/>
          <w:szCs w:val="20"/>
          <w:lang w:val="sr-Latn-RS"/>
        </w:rPr>
        <w:t>UVOD U KURS</w:t>
      </w:r>
    </w:p>
    <w:p w14:paraId="25334BD6" w14:textId="64F9F308" w:rsidR="007A6F7A" w:rsidRPr="00887BF5" w:rsidRDefault="007A6F7A" w:rsidP="00887BF5">
      <w:pPr>
        <w:widowControl w:val="0"/>
        <w:spacing w:before="120" w:after="120" w:line="260" w:lineRule="atLeast"/>
        <w:jc w:val="center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351441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1421C6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</w:t>
      </w:r>
      <w:r w:rsidR="00351441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3BF104BE" w14:textId="77777777" w:rsidR="00000CBF" w:rsidRPr="00887BF5" w:rsidRDefault="00000CBF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b/>
          <w:bCs/>
          <w:sz w:val="20"/>
          <w:szCs w:val="20"/>
          <w:lang w:val="sr-Latn-RS"/>
        </w:rPr>
      </w:pPr>
    </w:p>
    <w:p w14:paraId="284FC91D" w14:textId="53809461" w:rsidR="00C301C9" w:rsidRPr="00887BF5" w:rsidRDefault="009D63AA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Tokom uvodnog dela, polaznici dobijaju objašnjenja opšteg i posebnih ciljevi kursa podstiču se da razmotre i izraze svoja očekivanja u vezi sa pohađanjem ovog kursa</w:t>
      </w:r>
      <w:r w:rsidR="00C301C9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. </w:t>
      </w:r>
    </w:p>
    <w:p w14:paraId="17E31A14" w14:textId="07F92076" w:rsidR="00C301C9" w:rsidRPr="00887BF5" w:rsidRDefault="009D63AA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  <w:lang w:val="sr-Latn-RS"/>
        </w:rPr>
      </w:pP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Ekspert SE treba da zajedno sa polaznicima ispita </w:t>
      </w:r>
      <w:r w:rsidR="00BC0BA4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razloge za zabrinutost koje možda imaju ili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su imali u radu sa predmetima koji uključuju </w:t>
      </w:r>
      <w:r w:rsidR="00BC0BA4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visokotehnološki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>kriminal i elektronske dokaze</w:t>
      </w:r>
      <w:r w:rsidR="00000CBF" w:rsidRPr="00887BF5">
        <w:rPr>
          <w:rFonts w:ascii="Verdana" w:hAnsi="Verdana" w:cs="Arial"/>
          <w:iCs/>
          <w:sz w:val="20"/>
          <w:szCs w:val="20"/>
          <w:lang w:val="sr-Latn-RS"/>
        </w:rPr>
        <w:t>.</w:t>
      </w:r>
      <w:r w:rsidR="00C301C9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Takve </w:t>
      </w:r>
      <w:r w:rsidR="00BC0BA4" w:rsidRPr="00887BF5">
        <w:rPr>
          <w:rFonts w:ascii="Verdana" w:hAnsi="Verdana" w:cs="Arial"/>
          <w:iCs/>
          <w:sz w:val="20"/>
          <w:szCs w:val="20"/>
          <w:lang w:val="sr-Latn-RS"/>
        </w:rPr>
        <w:t>razloge za zabrinutost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 ekspert S</w:t>
      </w:r>
      <w:r w:rsidR="00BC0BA4" w:rsidRPr="00887BF5">
        <w:rPr>
          <w:rFonts w:ascii="Verdana" w:hAnsi="Verdana" w:cs="Arial"/>
          <w:iCs/>
          <w:sz w:val="20"/>
          <w:szCs w:val="20"/>
          <w:lang w:val="sr-Latn-RS"/>
        </w:rPr>
        <w:t>E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 treba da zabeleži i da se njima pozabavi tokom kursa</w:t>
      </w:r>
      <w:r w:rsidR="00C301C9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. </w:t>
      </w:r>
    </w:p>
    <w:p w14:paraId="7E6C421C" w14:textId="7623D6C2" w:rsidR="00000CBF" w:rsidRPr="00887BF5" w:rsidRDefault="009D63AA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  <w:lang w:val="sr-Latn-RS"/>
        </w:rPr>
      </w:pPr>
      <w:r w:rsidRPr="00887BF5">
        <w:rPr>
          <w:rFonts w:ascii="Verdana" w:hAnsi="Verdana" w:cs="Arial"/>
          <w:iCs/>
          <w:sz w:val="20"/>
          <w:szCs w:val="20"/>
          <w:lang w:val="sr-Latn-RS"/>
        </w:rPr>
        <w:t>Deo uvodne sesije će obuhvatati i kratak pre</w:t>
      </w:r>
      <w:r w:rsidR="002B410C" w:rsidRPr="00887BF5">
        <w:rPr>
          <w:rFonts w:ascii="Verdana" w:hAnsi="Verdana" w:cs="Arial"/>
          <w:iCs/>
          <w:sz w:val="20"/>
          <w:szCs w:val="20"/>
          <w:lang w:val="sr-Latn-RS"/>
        </w:rPr>
        <w:t>thod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>ni test</w:t>
      </w:r>
      <w:r w:rsidR="00966F69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.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Ovaj </w:t>
      </w:r>
      <w:r w:rsidR="0077509E" w:rsidRPr="00887BF5">
        <w:rPr>
          <w:rFonts w:ascii="Verdana" w:hAnsi="Verdana" w:cs="Arial"/>
          <w:iCs/>
          <w:sz w:val="20"/>
          <w:szCs w:val="20"/>
          <w:lang w:val="sr-Latn-RS"/>
        </w:rPr>
        <w:t>prethodn</w:t>
      </w:r>
      <w:r w:rsidR="00BC0BA4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i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 xml:space="preserve">test </w:t>
      </w:r>
      <w:r w:rsidR="002B410C" w:rsidRPr="00887BF5">
        <w:rPr>
          <w:rFonts w:ascii="Verdana" w:hAnsi="Verdana" w:cs="Arial"/>
          <w:iCs/>
          <w:sz w:val="20"/>
          <w:szCs w:val="20"/>
          <w:lang w:val="sr-Latn-RS"/>
        </w:rPr>
        <w:t>treba da se sada da polaznicima da rade kako bi ekspert SE imao predstavu o sadašnjem znanju polaznika o temama kojima je reč</w:t>
      </w:r>
      <w:r w:rsidR="00D42852" w:rsidRPr="00887BF5">
        <w:rPr>
          <w:rFonts w:ascii="Verdana" w:hAnsi="Verdana" w:cs="Arial"/>
          <w:iCs/>
          <w:sz w:val="20"/>
          <w:szCs w:val="20"/>
          <w:lang w:val="sr-Latn-RS"/>
        </w:rPr>
        <w:t>. T</w:t>
      </w:r>
      <w:r w:rsidR="002B410C" w:rsidRPr="00887BF5">
        <w:rPr>
          <w:rFonts w:ascii="Verdana" w:hAnsi="Verdana" w:cs="Arial"/>
          <w:iCs/>
          <w:sz w:val="20"/>
          <w:szCs w:val="20"/>
          <w:lang w:val="sr-Latn-RS"/>
        </w:rPr>
        <w:t>o će dati ideju ekspertu SE na koji način najbolje da realizuje obuku tako da se razume što bolje</w:t>
      </w:r>
      <w:r w:rsidR="00D42852" w:rsidRPr="00887BF5">
        <w:rPr>
          <w:rFonts w:ascii="Verdana" w:hAnsi="Verdana" w:cs="Arial"/>
          <w:iCs/>
          <w:sz w:val="20"/>
          <w:szCs w:val="20"/>
          <w:lang w:val="sr-Latn-RS"/>
        </w:rPr>
        <w:t>.</w:t>
      </w:r>
      <w:r w:rsidR="002B410C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 Ovaj test ide u paru sa naknadnim testom da bi se videlo od k</w:t>
      </w:r>
      <w:r w:rsidR="00013B36" w:rsidRPr="00887BF5">
        <w:rPr>
          <w:rFonts w:ascii="Verdana" w:hAnsi="Verdana" w:cs="Arial"/>
          <w:iCs/>
          <w:sz w:val="20"/>
          <w:szCs w:val="20"/>
          <w:lang w:val="sr-Latn-RS"/>
        </w:rPr>
        <w:t>akve</w:t>
      </w:r>
      <w:r w:rsidR="002B410C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 je koristi kurs bio za polaznike</w:t>
      </w:r>
      <w:r w:rsidR="00D42852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. </w:t>
      </w:r>
    </w:p>
    <w:p w14:paraId="1A312C01" w14:textId="77777777" w:rsidR="00D42852" w:rsidRPr="00887BF5" w:rsidRDefault="00D42852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  <w:lang w:val="sr-Latn-RS"/>
        </w:rPr>
      </w:pPr>
    </w:p>
    <w:p w14:paraId="0878F28A" w14:textId="4B23852F" w:rsidR="00D42852" w:rsidRPr="00887BF5" w:rsidRDefault="00D42852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10:30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="002B410C" w:rsidRPr="00887BF5">
        <w:rPr>
          <w:rFonts w:ascii="Verdana" w:hAnsi="Verdana" w:cs="Arial"/>
          <w:b/>
          <w:bCs/>
          <w:sz w:val="20"/>
          <w:szCs w:val="20"/>
          <w:lang w:val="sr-Latn-RS"/>
        </w:rPr>
        <w:t>PAUZA ZA KAFU</w:t>
      </w:r>
    </w:p>
    <w:p w14:paraId="6CCE545F" w14:textId="77777777" w:rsidR="00000CBF" w:rsidRPr="00887BF5" w:rsidRDefault="00000CBF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6C8BC324" w14:textId="6FC01ABE" w:rsidR="00CA385E" w:rsidRPr="00887BF5" w:rsidRDefault="00000CBF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1</w:t>
      </w:r>
      <w:r w:rsidR="00D42852" w:rsidRPr="00887BF5">
        <w:rPr>
          <w:rFonts w:ascii="Verdana" w:hAnsi="Verdana" w:cs="Arial"/>
          <w:b/>
          <w:bCs/>
          <w:sz w:val="20"/>
          <w:szCs w:val="20"/>
          <w:lang w:val="sr-Latn-RS"/>
        </w:rPr>
        <w:t>1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:</w:t>
      </w:r>
      <w:r w:rsidR="00D42852" w:rsidRPr="00887BF5">
        <w:rPr>
          <w:rFonts w:ascii="Verdana" w:hAnsi="Verdana" w:cs="Arial"/>
          <w:b/>
          <w:bCs/>
          <w:sz w:val="20"/>
          <w:szCs w:val="20"/>
          <w:lang w:val="sr-Latn-RS"/>
        </w:rPr>
        <w:t>0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0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="002B410C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MEĐUNARODNA SARADNJA U GLOBALNOJ EKONOMIJI </w:t>
      </w:r>
    </w:p>
    <w:p w14:paraId="48CA1F95" w14:textId="77777777" w:rsidR="00CA385E" w:rsidRPr="00887BF5" w:rsidRDefault="00CA385E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sr-Latn-RS"/>
        </w:rPr>
      </w:pPr>
    </w:p>
    <w:p w14:paraId="0D2A795D" w14:textId="52AC13D3" w:rsidR="00000CBF" w:rsidRPr="00887BF5" w:rsidRDefault="00CA385E" w:rsidP="00887BF5">
      <w:pPr>
        <w:widowControl w:val="0"/>
        <w:spacing w:before="120" w:after="120" w:line="260" w:lineRule="atLeast"/>
        <w:jc w:val="center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2B410C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2B410C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5 </w:t>
      </w:r>
      <w:r w:rsidR="002B410C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317E9D48" w14:textId="77777777" w:rsidR="00000CBF" w:rsidRPr="00887BF5" w:rsidRDefault="00000CBF" w:rsidP="00887BF5">
      <w:pPr>
        <w:pStyle w:val="ListParagraph"/>
        <w:spacing w:before="120" w:after="120" w:line="260" w:lineRule="atLeast"/>
        <w:rPr>
          <w:rFonts w:ascii="Verdana" w:hAnsi="Verdana" w:cs="Arial"/>
          <w:iCs/>
          <w:sz w:val="20"/>
          <w:szCs w:val="20"/>
          <w:lang w:val="sr-Latn-RS"/>
        </w:rPr>
      </w:pPr>
    </w:p>
    <w:p w14:paraId="6164AB58" w14:textId="426A8312" w:rsidR="001C3C0C" w:rsidRPr="00887BF5" w:rsidRDefault="002B410C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iCs/>
          <w:sz w:val="20"/>
          <w:szCs w:val="20"/>
          <w:lang w:val="sr-Latn-RS"/>
        </w:rPr>
        <w:t>Ova sesija će služiti kao opšti uvod u temu i podsetnik na neke informacije sa uvodne obuke</w:t>
      </w:r>
      <w:r w:rsidR="00C16585" w:rsidRPr="00887BF5">
        <w:rPr>
          <w:rFonts w:ascii="Verdana" w:hAnsi="Verdana" w:cs="Arial"/>
          <w:iCs/>
          <w:sz w:val="20"/>
          <w:szCs w:val="20"/>
          <w:lang w:val="sr-Latn-RS"/>
        </w:rPr>
        <w:t xml:space="preserve">. </w:t>
      </w:r>
      <w:r w:rsidRPr="00887BF5">
        <w:rPr>
          <w:rFonts w:ascii="Verdana" w:hAnsi="Verdana" w:cs="Arial"/>
          <w:iCs/>
          <w:sz w:val="20"/>
          <w:szCs w:val="20"/>
          <w:lang w:val="sr-Latn-RS"/>
        </w:rPr>
        <w:t>Tokom sesije će se polaznicima dati pregled potrebe za međunarodnom saradnjom i opšti uvod u probleme</w:t>
      </w:r>
      <w:r w:rsidR="0046281D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  <w:r w:rsidRPr="00887BF5">
        <w:rPr>
          <w:rFonts w:ascii="Verdana" w:hAnsi="Verdana" w:cs="Arial"/>
          <w:sz w:val="20"/>
          <w:szCs w:val="20"/>
          <w:lang w:val="sr-Latn-RS"/>
        </w:rPr>
        <w:t>Razgovaraće se o izazovima u pribavljanju elektronskih dokaza u globalnoj ekonomiji, sa fokusom na Budimpeštansku konvenciju i potrebu da se zna za instrumente koji su na raspolaganju za međunarodnu saradnju</w:t>
      </w:r>
      <w:r w:rsidR="005C4328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</w:p>
    <w:p w14:paraId="6E0E4727" w14:textId="77777777" w:rsidR="003C6A7C" w:rsidRPr="00887BF5" w:rsidRDefault="003C6A7C" w:rsidP="00887BF5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34CC8A7F" w14:textId="687BA8DC" w:rsidR="005C4328" w:rsidRPr="00887BF5" w:rsidRDefault="002B410C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Treba da 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>sadrži</w:t>
      </w:r>
      <w:r w:rsidR="005C4328" w:rsidRPr="00887BF5">
        <w:rPr>
          <w:rFonts w:ascii="Verdana" w:hAnsi="Verdana" w:cs="Arial"/>
          <w:sz w:val="20"/>
          <w:szCs w:val="20"/>
          <w:lang w:val="sr-Latn-RS"/>
        </w:rPr>
        <w:t xml:space="preserve">: </w:t>
      </w:r>
    </w:p>
    <w:p w14:paraId="25E9F032" w14:textId="284363CC" w:rsidR="00D42852" w:rsidRPr="00887BF5" w:rsidRDefault="00E70349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lastRenderedPageBreak/>
        <w:t>diskusiju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o visokotehnološkom kriminalu</w:t>
      </w:r>
      <w:r w:rsidR="005C4328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i</w:t>
      </w:r>
      <w:r w:rsidR="005C4328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elektronskim dokazima posmatrajući njihove glavne određujuće karakteristike </w:t>
      </w:r>
    </w:p>
    <w:p w14:paraId="1AB081A3" w14:textId="17F9D18D" w:rsidR="00966F69" w:rsidRPr="00887BF5" w:rsidRDefault="00E70349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prikaz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izazov</w:t>
      </w:r>
      <w:r w:rsidRPr="00887BF5">
        <w:rPr>
          <w:rFonts w:ascii="Verdana" w:hAnsi="Verdana" w:cs="Arial"/>
          <w:sz w:val="20"/>
          <w:szCs w:val="20"/>
          <w:lang w:val="sr-Latn-RS"/>
        </w:rPr>
        <w:t>a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koji su povezani sa pribavljanjem elektronski</w:t>
      </w:r>
      <w:r w:rsidR="00BC0BA4" w:rsidRPr="00887BF5">
        <w:rPr>
          <w:rFonts w:ascii="Verdana" w:hAnsi="Verdana" w:cs="Arial"/>
          <w:sz w:val="20"/>
          <w:szCs w:val="20"/>
          <w:lang w:val="sr-Latn-RS"/>
        </w:rPr>
        <w:t>h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dokaza u globalnoj ekonomiji </w:t>
      </w:r>
      <w:r w:rsidR="00966F69" w:rsidRPr="00887BF5">
        <w:rPr>
          <w:rFonts w:ascii="Verdana" w:hAnsi="Verdana" w:cs="Arial"/>
          <w:sz w:val="20"/>
          <w:szCs w:val="20"/>
          <w:lang w:val="sr-Latn-RS"/>
        </w:rPr>
        <w:t xml:space="preserve">–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to će, između ostalog, obuhvatati i sagled</w:t>
      </w:r>
      <w:r w:rsidR="00BC0BA4" w:rsidRPr="00887BF5">
        <w:rPr>
          <w:rFonts w:ascii="Verdana" w:hAnsi="Verdana" w:cs="Arial"/>
          <w:sz w:val="20"/>
          <w:szCs w:val="20"/>
          <w:lang w:val="sr-Latn-RS"/>
        </w:rPr>
        <w:t>avanje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problem</w:t>
      </w:r>
      <w:r w:rsidR="00BC0BA4" w:rsidRPr="00887BF5">
        <w:rPr>
          <w:rFonts w:ascii="Verdana" w:hAnsi="Verdana" w:cs="Arial"/>
          <w:sz w:val="20"/>
          <w:szCs w:val="20"/>
          <w:lang w:val="sr-Latn-RS"/>
        </w:rPr>
        <w:t>a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</w:p>
    <w:p w14:paraId="006A0B08" w14:textId="65E8C5AB" w:rsidR="003C6A7C" w:rsidRPr="00887BF5" w:rsidRDefault="00E70349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razgovor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o potrebi za međunarodnom saradnjom i svesti o raspoloživim instrumentima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 xml:space="preserve">.  </w:t>
      </w:r>
      <w:r w:rsidR="0046281D" w:rsidRPr="00887BF5">
        <w:rPr>
          <w:rFonts w:ascii="Verdana" w:hAnsi="Verdana" w:cs="Arial"/>
          <w:sz w:val="20"/>
          <w:szCs w:val="20"/>
          <w:lang w:val="sr-Latn-RS"/>
        </w:rPr>
        <w:t>T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o će obuhvatati kratku diskusiju o formalnoj i neformalnoj saradnji 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>(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sa fokusom na Budimpeštansku konvenciju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>)</w:t>
      </w:r>
      <w:r w:rsidR="00966F69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</w:p>
    <w:p w14:paraId="7F35E9F3" w14:textId="4F1399E2" w:rsidR="003C6A7C" w:rsidRPr="00887BF5" w:rsidRDefault="003C6A7C" w:rsidP="00887BF5">
      <w:pPr>
        <w:pStyle w:val="ListParagraph"/>
        <w:widowControl w:val="0"/>
        <w:spacing w:before="120" w:after="120" w:line="260" w:lineRule="atLeast"/>
        <w:ind w:left="216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 w:eastAsia="en-GB"/>
        </w:rPr>
        <w:t>-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Formal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na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saradnja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(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uzajamna</w:t>
      </w:r>
      <w:r w:rsidR="00E70349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pravna pomoć u krivičnim stvarima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– 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razmena dokaza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)</w:t>
      </w:r>
    </w:p>
    <w:p w14:paraId="525D0A63" w14:textId="56161FC8" w:rsidR="003C6A7C" w:rsidRPr="00887BF5" w:rsidRDefault="003C6A7C" w:rsidP="00887BF5">
      <w:pPr>
        <w:pStyle w:val="ListParagraph"/>
        <w:widowControl w:val="0"/>
        <w:spacing w:before="120" w:after="120" w:line="260" w:lineRule="atLeast"/>
        <w:ind w:left="2160"/>
        <w:jc w:val="both"/>
        <w:rPr>
          <w:rFonts w:ascii="Verdana" w:hAnsi="Verdana" w:cs="Arial"/>
          <w:sz w:val="20"/>
          <w:szCs w:val="20"/>
          <w:lang w:val="sr-Latn-RS" w:eastAsia="en-GB"/>
        </w:rPr>
      </w:pPr>
      <w:r w:rsidRPr="00887BF5">
        <w:rPr>
          <w:rFonts w:ascii="Verdana" w:hAnsi="Verdana" w:cs="Arial"/>
          <w:sz w:val="20"/>
          <w:szCs w:val="20"/>
          <w:lang w:val="sr-Latn-RS" w:eastAsia="en-GB"/>
        </w:rPr>
        <w:t>-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Kvazi-neformalna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saradnja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(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razmena informacija zasnovana na određenim pravilima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/stru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k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tur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i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– 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npr</w:t>
      </w:r>
      <w:r w:rsidR="0046281D" w:rsidRPr="00887BF5">
        <w:rPr>
          <w:rFonts w:ascii="Verdana" w:hAnsi="Verdana" w:cs="Arial"/>
          <w:sz w:val="20"/>
          <w:szCs w:val="20"/>
          <w:lang w:val="sr-Latn-RS" w:eastAsia="en-GB"/>
        </w:rPr>
        <w:t>.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Interpol)</w:t>
      </w:r>
    </w:p>
    <w:p w14:paraId="56644A9C" w14:textId="3BEE5F46" w:rsidR="003C6A7C" w:rsidRPr="00887BF5" w:rsidRDefault="003C6A7C" w:rsidP="00887BF5">
      <w:pPr>
        <w:pStyle w:val="ListParagraph"/>
        <w:widowControl w:val="0"/>
        <w:spacing w:before="120" w:after="120" w:line="260" w:lineRule="atLeast"/>
        <w:ind w:left="2160"/>
        <w:jc w:val="both"/>
        <w:rPr>
          <w:rFonts w:ascii="Verdana" w:hAnsi="Verdana" w:cs="Arial"/>
          <w:sz w:val="20"/>
          <w:szCs w:val="20"/>
          <w:lang w:val="sr-Latn-RS" w:eastAsia="en-GB"/>
        </w:rPr>
      </w:pPr>
      <w:r w:rsidRPr="00887BF5">
        <w:rPr>
          <w:rFonts w:ascii="Verdana" w:hAnsi="Verdana" w:cs="Arial"/>
          <w:sz w:val="20"/>
          <w:szCs w:val="20"/>
          <w:lang w:val="sr-Latn-RS" w:eastAsia="en-GB"/>
        </w:rPr>
        <w:t>-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neformalna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saradnja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(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neformalna razmena informacija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– 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npr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. 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saradnja između </w:t>
      </w:r>
      <w:r w:rsidR="00BC0BA4" w:rsidRPr="00887BF5">
        <w:rPr>
          <w:rFonts w:ascii="Verdana" w:hAnsi="Verdana" w:cs="Arial"/>
          <w:sz w:val="20"/>
          <w:szCs w:val="20"/>
          <w:lang w:val="sr-Latn-RS" w:eastAsia="en-GB"/>
        </w:rPr>
        <w:t>policijskih službi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) </w:t>
      </w:r>
    </w:p>
    <w:p w14:paraId="608F29EC" w14:textId="353A2A01" w:rsidR="003C6A7C" w:rsidRPr="00887BF5" w:rsidRDefault="003C6A7C" w:rsidP="00887BF5">
      <w:pPr>
        <w:pStyle w:val="ListParagraph"/>
        <w:widowControl w:val="0"/>
        <w:spacing w:before="120" w:after="120" w:line="260" w:lineRule="atLeast"/>
        <w:ind w:left="216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 w:eastAsia="en-GB"/>
        </w:rPr>
        <w:t>-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Saradnja sa privatnim sektorom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(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razmena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informa</w:t>
      </w:r>
      <w:r w:rsidR="007F3398" w:rsidRPr="00887BF5">
        <w:rPr>
          <w:rFonts w:ascii="Verdana" w:hAnsi="Verdana" w:cs="Arial"/>
          <w:sz w:val="20"/>
          <w:szCs w:val="20"/>
          <w:lang w:val="sr-Latn-RS" w:eastAsia="en-GB"/>
        </w:rPr>
        <w:t>cija između privatnog sektora i snaga reda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)</w:t>
      </w:r>
    </w:p>
    <w:p w14:paraId="1DC6AD4F" w14:textId="35B1D526" w:rsidR="001E119C" w:rsidRPr="00887BF5" w:rsidRDefault="007F3398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Studij</w:t>
      </w:r>
      <w:r w:rsidR="00764714" w:rsidRPr="00887BF5">
        <w:rPr>
          <w:rFonts w:ascii="Verdana" w:hAnsi="Verdana" w:cs="Arial"/>
          <w:sz w:val="20"/>
          <w:szCs w:val="20"/>
          <w:lang w:val="sr-Latn-RS"/>
        </w:rPr>
        <w:t>u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 slučaja </w:t>
      </w:r>
      <w:r w:rsidR="00764714" w:rsidRPr="00887BF5">
        <w:rPr>
          <w:rFonts w:ascii="Verdana" w:hAnsi="Verdana" w:cs="Arial"/>
          <w:sz w:val="20"/>
          <w:szCs w:val="20"/>
          <w:lang w:val="sr-Latn-RS"/>
        </w:rPr>
        <w:t xml:space="preserve">treba da 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 xml:space="preserve">ilustruje ove izazove 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 xml:space="preserve">– 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>i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 xml:space="preserve"> Europol 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>i</w:t>
      </w:r>
      <w:r w:rsidR="00DF0532" w:rsidRPr="00887BF5">
        <w:rPr>
          <w:rFonts w:ascii="Verdana" w:hAnsi="Verdana" w:cs="Arial"/>
          <w:sz w:val="20"/>
          <w:szCs w:val="20"/>
          <w:lang w:val="sr-Latn-RS"/>
        </w:rPr>
        <w:t xml:space="preserve"> Interpol 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 xml:space="preserve">na svojim sajtovima </w:t>
      </w:r>
      <w:r w:rsidR="00F46BC9" w:rsidRPr="00887BF5">
        <w:rPr>
          <w:rFonts w:ascii="Verdana" w:hAnsi="Verdana" w:cs="Arial"/>
          <w:sz w:val="20"/>
          <w:szCs w:val="20"/>
          <w:lang w:val="sr-Latn-RS"/>
        </w:rPr>
        <w:t>imaju detaljne opise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 xml:space="preserve"> slučajeva raznih uspešnih zajedničkih prekograničnih istraga koj</w:t>
      </w:r>
      <w:r w:rsidR="00F46BC9" w:rsidRPr="00887BF5">
        <w:rPr>
          <w:rFonts w:ascii="Verdana" w:hAnsi="Verdana" w:cs="Arial"/>
          <w:sz w:val="20"/>
          <w:szCs w:val="20"/>
          <w:lang w:val="sr-Latn-RS"/>
        </w:rPr>
        <w:t>i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 xml:space="preserve"> bi mogli da se adaptiraju za ta</w:t>
      </w:r>
      <w:r w:rsidR="00F46BC9" w:rsidRPr="00887BF5">
        <w:rPr>
          <w:rFonts w:ascii="Verdana" w:hAnsi="Verdana" w:cs="Arial"/>
          <w:sz w:val="20"/>
          <w:szCs w:val="20"/>
          <w:lang w:val="sr-Latn-RS"/>
        </w:rPr>
        <w:t>k</w:t>
      </w:r>
      <w:r w:rsidR="00E70349" w:rsidRPr="00887BF5">
        <w:rPr>
          <w:rFonts w:ascii="Verdana" w:hAnsi="Verdana" w:cs="Arial"/>
          <w:sz w:val="20"/>
          <w:szCs w:val="20"/>
          <w:lang w:val="sr-Latn-RS"/>
        </w:rPr>
        <w:t>vu studiju slučaja</w:t>
      </w:r>
      <w:r w:rsidR="001E119C" w:rsidRPr="00887BF5">
        <w:rPr>
          <w:rFonts w:ascii="Verdana" w:hAnsi="Verdana" w:cs="Arial"/>
          <w:sz w:val="20"/>
          <w:szCs w:val="20"/>
          <w:lang w:val="sr-Latn-RS"/>
        </w:rPr>
        <w:t>.</w:t>
      </w:r>
    </w:p>
    <w:p w14:paraId="6F48281C" w14:textId="01A7CF41" w:rsidR="00000CBF" w:rsidRPr="00887BF5" w:rsidRDefault="00E70349" w:rsidP="00887BF5">
      <w:pPr>
        <w:pStyle w:val="ListParagraph"/>
        <w:widowControl w:val="0"/>
        <w:spacing w:before="120" w:after="120" w:line="260" w:lineRule="atLeast"/>
        <w:ind w:left="216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</w:p>
    <w:p w14:paraId="79943673" w14:textId="4EB72D5E" w:rsidR="00000CBF" w:rsidRPr="00887BF5" w:rsidRDefault="00000CBF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1</w:t>
      </w:r>
      <w:r w:rsidR="00D42852" w:rsidRPr="00887BF5">
        <w:rPr>
          <w:rFonts w:ascii="Verdana" w:hAnsi="Verdana" w:cs="Arial"/>
          <w:b/>
          <w:bCs/>
          <w:sz w:val="20"/>
          <w:szCs w:val="20"/>
          <w:lang w:val="sr-Latn-RS"/>
        </w:rPr>
        <w:t>2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:</w:t>
      </w:r>
      <w:r w:rsidR="003C6A7C" w:rsidRPr="00887BF5">
        <w:rPr>
          <w:rFonts w:ascii="Verdana" w:hAnsi="Verdana" w:cs="Arial"/>
          <w:b/>
          <w:bCs/>
          <w:sz w:val="20"/>
          <w:szCs w:val="20"/>
          <w:lang w:val="sr-Latn-RS"/>
        </w:rPr>
        <w:t>3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0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ab/>
      </w:r>
      <w:r w:rsidR="00E70349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RUČAK</w:t>
      </w:r>
    </w:p>
    <w:p w14:paraId="45F9E1B2" w14:textId="77777777" w:rsidR="00000CBF" w:rsidRPr="00887BF5" w:rsidRDefault="00000CBF" w:rsidP="00887BF5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1E5456B0" w14:textId="6ADB648C" w:rsidR="00000CBF" w:rsidRPr="00887BF5" w:rsidRDefault="00000CBF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D42852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3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3C6A7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3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E70349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PREGLED PRAVN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IH</w:t>
      </w:r>
      <w:r w:rsidR="00E70349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OSNOVA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MEĐUNARODN</w:t>
      </w:r>
      <w:r w:rsidR="00764714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SARADNJ</w:t>
      </w:r>
      <w:r w:rsidR="00764714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E U 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OBLASTI</w:t>
      </w:r>
      <w:r w:rsidR="00764714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VISOKOTEHNOLOŠK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OG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KRIMINAL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A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I DOKAZA U ELEKTRONSKOM OBLIKU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380C475F" w14:textId="77777777" w:rsidR="00467AC6" w:rsidRPr="00887BF5" w:rsidRDefault="00467AC6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hAnsi="Verdana" w:cs="Arial"/>
          <w:b/>
          <w:bCs/>
          <w:sz w:val="20"/>
          <w:szCs w:val="20"/>
          <w:lang w:val="sr-Latn-RS"/>
        </w:rPr>
      </w:pPr>
    </w:p>
    <w:p w14:paraId="248E5C6E" w14:textId="40592C7B" w:rsidR="00CA385E" w:rsidRPr="00887BF5" w:rsidRDefault="00CA385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764714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764714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FE347D" w:rsidRPr="00887BF5">
        <w:rPr>
          <w:rFonts w:ascii="Verdana" w:hAnsi="Verdana" w:cs="Arial"/>
          <w:b/>
          <w:bCs/>
          <w:sz w:val="20"/>
          <w:szCs w:val="20"/>
          <w:lang w:val="sr-Latn-RS"/>
        </w:rPr>
        <w:t>5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</w:t>
      </w:r>
      <w:r w:rsidR="00764714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047CAE2C" w14:textId="77777777" w:rsidR="00000CBF" w:rsidRPr="00887BF5" w:rsidRDefault="00000CBF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3E328907" w14:textId="181DCAA2" w:rsidR="00AD0CFD" w:rsidRPr="00887BF5" w:rsidRDefault="00764714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Ova sesija treba da pomogne učesnicima da razumeju konkretne odredbe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Budimpeštansk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konvencija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o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eđunarodn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oj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aradnj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i i kako su one ključne 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krivično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gonjenju i istrazi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visokotehnološk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og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kriminal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 kao i u pribavljanju digitalnih dokaza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 </w:t>
      </w:r>
    </w:p>
    <w:p w14:paraId="33BFB07A" w14:textId="6092CF70" w:rsidR="007A6F7A" w:rsidRPr="00887BF5" w:rsidRDefault="00764714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Predavač na ovoj sesiji je ekspert SE </w:t>
      </w:r>
    </w:p>
    <w:p w14:paraId="5BE2177A" w14:textId="77777777" w:rsidR="00390D18" w:rsidRPr="00887BF5" w:rsidRDefault="00390D18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BAB9763" w14:textId="7D015CB6" w:rsidR="007A6F7A" w:rsidRPr="00887BF5" w:rsidRDefault="00764714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Treba da sadrži</w:t>
      </w:r>
      <w:r w:rsidR="007A6F7A" w:rsidRPr="00887BF5">
        <w:rPr>
          <w:rFonts w:ascii="Verdana" w:hAnsi="Verdana" w:cs="Arial"/>
          <w:sz w:val="20"/>
          <w:szCs w:val="20"/>
          <w:lang w:val="sr-Latn-RS"/>
        </w:rPr>
        <w:t xml:space="preserve">: </w:t>
      </w:r>
    </w:p>
    <w:p w14:paraId="50DB724D" w14:textId="68E9A871" w:rsidR="007A6F7A" w:rsidRPr="00887BF5" w:rsidRDefault="00764714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diskusiju o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visokotehnološk</w:t>
      </w:r>
      <w:r w:rsidRPr="00887BF5">
        <w:rPr>
          <w:rFonts w:ascii="Verdana" w:hAnsi="Verdana" w:cs="Arial"/>
          <w:sz w:val="20"/>
          <w:szCs w:val="20"/>
          <w:lang w:val="sr-Latn-RS"/>
        </w:rPr>
        <w:t>om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kriminal</w:t>
      </w:r>
      <w:r w:rsidRPr="00887BF5">
        <w:rPr>
          <w:rFonts w:ascii="Verdana" w:hAnsi="Verdana" w:cs="Arial"/>
          <w:sz w:val="20"/>
          <w:szCs w:val="20"/>
          <w:lang w:val="sr-Latn-RS"/>
        </w:rPr>
        <w:t>u</w:t>
      </w:r>
      <w:r w:rsidR="007A6F7A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/>
        </w:rPr>
        <w:t>i</w:t>
      </w:r>
      <w:r w:rsidR="007A6F7A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elektronski</w:t>
      </w:r>
      <w:r w:rsidRPr="00887BF5">
        <w:rPr>
          <w:rFonts w:ascii="Verdana" w:hAnsi="Verdana" w:cs="Arial"/>
          <w:sz w:val="20"/>
          <w:szCs w:val="20"/>
          <w:lang w:val="sr-Latn-RS"/>
        </w:rPr>
        <w:t>m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dokazi</w:t>
      </w:r>
      <w:r w:rsidRPr="00887BF5">
        <w:rPr>
          <w:rFonts w:ascii="Verdana" w:hAnsi="Verdana" w:cs="Arial"/>
          <w:sz w:val="20"/>
          <w:szCs w:val="20"/>
          <w:lang w:val="sr-Latn-RS"/>
        </w:rPr>
        <w:t>ma</w:t>
      </w:r>
      <w:r w:rsidR="007A6F7A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posmatrajući njihove glavne određujuće karakteristike </w:t>
      </w:r>
    </w:p>
    <w:p w14:paraId="0DBCDCCD" w14:textId="20127A66" w:rsidR="00AD0CFD" w:rsidRPr="00887BF5" w:rsidRDefault="00764714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poređenje pristupa 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>formal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noj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međunarodn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oj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saradnj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i u različitim konvencijama čime se demonstrira kako su načela ista u svim tim konvencijama</w:t>
      </w:r>
      <w:r w:rsidR="00BC0BA4" w:rsidRPr="00887BF5">
        <w:rPr>
          <w:rFonts w:ascii="Verdana" w:hAnsi="Verdana" w:cs="Arial"/>
          <w:sz w:val="20"/>
          <w:szCs w:val="20"/>
          <w:lang w:val="sr-Latn-RS" w:eastAsia="en-GB"/>
        </w:rPr>
        <w:t>;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BC0BA4" w:rsidRPr="00887BF5">
        <w:rPr>
          <w:rFonts w:ascii="Verdana" w:hAnsi="Verdana" w:cs="Arial"/>
          <w:sz w:val="20"/>
          <w:szCs w:val="20"/>
          <w:lang w:val="sr-Latn-RS" w:eastAsia="en-GB"/>
        </w:rPr>
        <w:t>međutim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treba da se naglasi da je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Budimpeštanska konvencija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, iako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generalno slična drugim konvencijama, prilagođena posebno za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>elektronsk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e</w:t>
      </w:r>
      <w:r w:rsidR="002B410C" w:rsidRPr="00887BF5">
        <w:rPr>
          <w:rFonts w:ascii="Verdana" w:hAnsi="Verdana" w:cs="Arial"/>
          <w:sz w:val="20"/>
          <w:szCs w:val="20"/>
          <w:lang w:val="sr-Latn-RS" w:eastAsia="en-GB"/>
        </w:rPr>
        <w:t xml:space="preserve"> dokaz</w:t>
      </w:r>
      <w:r w:rsidRPr="00887BF5">
        <w:rPr>
          <w:rFonts w:ascii="Verdana" w:hAnsi="Verdana" w:cs="Arial"/>
          <w:sz w:val="20"/>
          <w:szCs w:val="20"/>
          <w:lang w:val="sr-Latn-RS" w:eastAsia="en-GB"/>
        </w:rPr>
        <w:t>e</w:t>
      </w:r>
      <w:r w:rsidR="00E34751" w:rsidRPr="00887BF5">
        <w:rPr>
          <w:rFonts w:ascii="Verdana" w:hAnsi="Verdana" w:cs="Arial"/>
          <w:sz w:val="20"/>
          <w:szCs w:val="20"/>
          <w:lang w:val="sr-Latn-RS" w:eastAsia="en-GB"/>
        </w:rPr>
        <w:t>.</w:t>
      </w:r>
    </w:p>
    <w:p w14:paraId="216F5C5F" w14:textId="3C2D6CDD" w:rsidR="007A6F7A" w:rsidRPr="00887BF5" w:rsidRDefault="00764714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Razmotriti da se ovde detaljno prodiskutuje Drugi dodatni protokol uz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Budimpeštansk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konvencij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="00E41FD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48376F52" w14:textId="04865B9C" w:rsidR="007A6F7A" w:rsidRPr="00887BF5" w:rsidRDefault="00764714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Možda bi bila dobra ideja da član </w:t>
      </w:r>
      <w:r w:rsidR="00B231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</w:t>
      </w:r>
      <w:r w:rsidR="007A6F7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-</w:t>
      </w:r>
      <w:r w:rsidR="00B231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CY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-ja snimi 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kratak video o istorijatu Drugog dodatnog protokola koji bi se ovde pustio</w:t>
      </w:r>
      <w:r w:rsidR="00B231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11B66938" w14:textId="0B57DDA7" w:rsidR="005B03D6" w:rsidRPr="00887BF5" w:rsidRDefault="00715116" w:rsidP="00887BF5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Ekspert(i) SE mogu onda sa polaznicima da vode dodatni razgovor u učionici ili onlajn</w:t>
      </w:r>
      <w:r w:rsidR="00B231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7F8F83DA" w14:textId="77777777" w:rsidR="0054251C" w:rsidRPr="00887BF5" w:rsidRDefault="0054251C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1A2F582B" w14:textId="5AB4A864" w:rsidR="00FE347D" w:rsidRPr="00887BF5" w:rsidRDefault="00FE347D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lastRenderedPageBreak/>
        <w:t>15:00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KAFU</w:t>
      </w:r>
    </w:p>
    <w:p w14:paraId="25561BAD" w14:textId="77777777" w:rsidR="00FE347D" w:rsidRPr="00887BF5" w:rsidRDefault="00FE347D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40886163" w14:textId="0E3AE934" w:rsidR="00FE347D" w:rsidRPr="00887BF5" w:rsidRDefault="00FE347D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15:30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UZAJAMN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A</w:t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PRAVN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A</w:t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POMOĆ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, POSTUPCI I PRAKSA</w:t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4B0CE2D7" w14:textId="77777777" w:rsidR="00FE347D" w:rsidRPr="00887BF5" w:rsidRDefault="00FE347D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48671DB5" w14:textId="4D6BA458" w:rsidR="00FE347D" w:rsidRPr="00887BF5" w:rsidRDefault="00FE347D" w:rsidP="00887BF5">
      <w:pPr>
        <w:spacing w:before="120" w:after="120" w:line="260" w:lineRule="atLeast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B4432E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5 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36EB8D29" w14:textId="77777777" w:rsidR="00FE347D" w:rsidRPr="00887BF5" w:rsidRDefault="00FE347D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059320A9" w14:textId="50A66C9D" w:rsidR="007A6F7A" w:rsidRPr="00887BF5" w:rsidRDefault="00E41FD5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reba da se 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razgovara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o konceptu prakse i postupka uzajamne pravne pomoći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(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UPP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) 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i 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izručenja;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takođe i o nekim od prisutnih izazova koji se javljaju u procesu UPP i kako različiti pravni sistemi mogu da utiču na efikasnost procesa UPP</w:t>
      </w:r>
      <w:r w:rsidR="00C01C59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71511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Razmislite o tome da pomoću kratke studije slučaja ilustrujete vrste izazova koji se mogu javiti</w:t>
      </w:r>
      <w:r w:rsidR="00681049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</w:p>
    <w:p w14:paraId="7858A0CC" w14:textId="407C2E21" w:rsidR="00B4432E" w:rsidRPr="00887BF5" w:rsidRDefault="00715116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Postupak UPP</w:t>
      </w:r>
      <w:r w:rsidR="00B4432E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treba dopuniti i procedurama saradnje sa privatnim subjektima, pošto neki od njenih formalnih aspekata dolaze iz Konvencije i nacionalnih zakona, npr. direktna saradnja sa </w:t>
      </w:r>
      <w:r w:rsidR="00BC0BA4" w:rsidRPr="00887BF5">
        <w:rPr>
          <w:rFonts w:ascii="Verdana" w:hAnsi="Verdana" w:cs="Arial"/>
          <w:sz w:val="20"/>
          <w:szCs w:val="20"/>
          <w:lang w:val="sr-Latn-RS"/>
        </w:rPr>
        <w:t>pružaocima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 internet usluga</w:t>
      </w:r>
      <w:r w:rsidR="00B4432E" w:rsidRPr="00887BF5">
        <w:rPr>
          <w:rFonts w:ascii="Verdana" w:hAnsi="Verdana" w:cs="Arial"/>
          <w:sz w:val="20"/>
          <w:szCs w:val="20"/>
          <w:lang w:val="sr-Latn-RS"/>
        </w:rPr>
        <w:t>.</w:t>
      </w:r>
    </w:p>
    <w:p w14:paraId="7B1DB528" w14:textId="77027DEE" w:rsidR="00FE347D" w:rsidRPr="00887BF5" w:rsidRDefault="00715116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Postarajte se da diskusija obuhvati način na koji obrasci za UPP Saveta Evrope mogu da pomognu u procesu UPP</w:t>
      </w:r>
      <w:r w:rsidR="007A6F7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681049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</w:p>
    <w:p w14:paraId="3DBBB3E5" w14:textId="77777777" w:rsidR="00FE347D" w:rsidRPr="00887BF5" w:rsidRDefault="00FE347D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5C3C41F" w14:textId="593A4D95" w:rsidR="00FE347D" w:rsidRPr="00887BF5" w:rsidRDefault="00FE347D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E03F5B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7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1D288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3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KRAJ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1</w:t>
      </w:r>
      <w:r w:rsidR="0071511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. DANA</w:t>
      </w:r>
    </w:p>
    <w:p w14:paraId="7247DF15" w14:textId="77777777" w:rsidR="00FE347D" w:rsidRPr="00887BF5" w:rsidRDefault="00FE347D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5879A5C8" w14:textId="226C0AE8" w:rsidR="00632B43" w:rsidRPr="00887BF5" w:rsidRDefault="00632B43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0769716B" w14:textId="3C6FD707" w:rsidR="00FE347D" w:rsidRPr="00887BF5" w:rsidRDefault="009615BE" w:rsidP="00887BF5">
      <w:pPr>
        <w:pStyle w:val="ListParagraph"/>
        <w:numPr>
          <w:ilvl w:val="0"/>
          <w:numId w:val="11"/>
        </w:numPr>
        <w:spacing w:before="120" w:after="120" w:line="260" w:lineRule="atLeast"/>
        <w:ind w:left="426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  <w:t>DAN</w:t>
      </w:r>
    </w:p>
    <w:p w14:paraId="7330CA05" w14:textId="77777777" w:rsidR="00FE347D" w:rsidRPr="00887BF5" w:rsidRDefault="00FE347D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31C30BD7" w14:textId="77777777" w:rsidR="00FE347D" w:rsidRPr="00887BF5" w:rsidRDefault="00FE347D" w:rsidP="00887BF5">
      <w:pPr>
        <w:spacing w:before="120" w:after="120" w:line="260" w:lineRule="atLeast"/>
        <w:contextualSpacing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17B6408" w14:textId="3F98DD7E" w:rsidR="00000CBF" w:rsidRPr="00887BF5" w:rsidRDefault="00FE347D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09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MEHANIZMI </w:t>
      </w:r>
      <w:r w:rsidR="009615BE" w:rsidRPr="00887BF5">
        <w:rPr>
          <w:rFonts w:ascii="Verdana" w:hAnsi="Verdana" w:cs="Arial"/>
          <w:b/>
          <w:bCs/>
          <w:sz w:val="20"/>
          <w:szCs w:val="20"/>
          <w:lang w:val="sr-Latn-RS"/>
        </w:rPr>
        <w:t>U SKLADU SA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BUDIMPEŠTANSK</w:t>
      </w:r>
      <w:r w:rsidR="009615BE" w:rsidRPr="00887BF5">
        <w:rPr>
          <w:rFonts w:ascii="Verdana" w:hAnsi="Verdana" w:cs="Arial"/>
          <w:b/>
          <w:bCs/>
          <w:sz w:val="20"/>
          <w:szCs w:val="20"/>
          <w:lang w:val="sr-Latn-RS"/>
        </w:rPr>
        <w:t>OM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KONVENCIJ</w:t>
      </w:r>
      <w:r w:rsidR="009615BE" w:rsidRPr="00887BF5">
        <w:rPr>
          <w:rFonts w:ascii="Verdana" w:hAnsi="Verdana" w:cs="Arial"/>
          <w:b/>
          <w:bCs/>
          <w:sz w:val="20"/>
          <w:szCs w:val="20"/>
          <w:lang w:val="sr-Latn-RS"/>
        </w:rPr>
        <w:t>OM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KOJI OLAKŠAVAJU MEĐUNARODNU SARADNJU</w:t>
      </w:r>
    </w:p>
    <w:p w14:paraId="25B97B92" w14:textId="77777777" w:rsidR="00CA385E" w:rsidRPr="00887BF5" w:rsidRDefault="00CA385E" w:rsidP="00887BF5">
      <w:pPr>
        <w:spacing w:before="120" w:after="120" w:line="260" w:lineRule="atLeast"/>
        <w:contextualSpacing/>
        <w:rPr>
          <w:rFonts w:ascii="Verdana" w:hAnsi="Verdana" w:cs="Arial"/>
          <w:b/>
          <w:bCs/>
          <w:sz w:val="20"/>
          <w:szCs w:val="20"/>
          <w:lang w:val="sr-Latn-RS"/>
        </w:rPr>
      </w:pPr>
    </w:p>
    <w:p w14:paraId="57C662D5" w14:textId="67BA0DE4" w:rsidR="00CA385E" w:rsidRPr="00887BF5" w:rsidRDefault="00CA385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FE347D" w:rsidRPr="00887BF5">
        <w:rPr>
          <w:rFonts w:ascii="Verdana" w:hAnsi="Verdana" w:cs="Arial"/>
          <w:b/>
          <w:bCs/>
          <w:sz w:val="20"/>
          <w:szCs w:val="20"/>
          <w:lang w:val="sr-Latn-RS"/>
        </w:rPr>
        <w:t>5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</w:t>
      </w:r>
      <w:r w:rsidR="00715116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70CA7A90" w14:textId="77777777" w:rsidR="00CA385E" w:rsidRPr="00887BF5" w:rsidRDefault="00CA385E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22CCE9D0" w14:textId="263179A1" w:rsidR="00000CBF" w:rsidRPr="00887BF5" w:rsidRDefault="009615BE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Polaznici će biti podučeni o procesnim odredbama</w:t>
      </w:r>
      <w:r w:rsidR="00995E2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Budimpeštansk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konvencij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995E2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Polaznici će razumeti i znati 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da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pravilno kori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ste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procesn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ovlašćenja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,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kao što su naredbe za zaštitu i dostavljanje podataka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,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kao 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i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kako ona mogu da olakšaju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međunarodn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,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posebno kod pribavljanja dokaza iz drugih spoljnih jurisdikcija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995E2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Ova sesija će takođe obuhvatati diskusiju o</w:t>
      </w:r>
      <w:r w:rsidR="00224F0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zaštitnim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merama</w:t>
      </w:r>
      <w:r w:rsidR="00224F0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sadržanim u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Budimpeštansk</w:t>
      </w:r>
      <w:r w:rsidR="00224F0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oj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konvencij</w:t>
      </w:r>
      <w:r w:rsidR="00224F0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</w:t>
      </w:r>
      <w:r w:rsidR="00995E2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</w:p>
    <w:p w14:paraId="2A32A203" w14:textId="27685F6E" w:rsidR="0054251C" w:rsidRPr="00887BF5" w:rsidRDefault="00224F07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Članovi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Budimpeštansk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konvencij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 koje predavači SE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treba da razmatraju obuhvataju, između ostalog članove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EA647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16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60504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d</w:t>
      </w:r>
      <w:r w:rsidR="0060504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 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22, 26, 29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60504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d</w:t>
      </w:r>
      <w:r w:rsidR="00605047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 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33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 može se pomenuti i član 35.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9B61D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(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mreža </w:t>
      </w:r>
      <w:r w:rsidR="009B61D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24/7) </w:t>
      </w:r>
      <w:r w:rsidR="00486F4D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koji će se detaljnije obrađivati u sledećem predavanju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</w:p>
    <w:p w14:paraId="737E1192" w14:textId="77777777" w:rsidR="0054251C" w:rsidRPr="00887BF5" w:rsidRDefault="0054251C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38458455" w14:textId="07AE33F5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10:30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KAFU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5DF27EBA" w14:textId="77777777" w:rsidR="00522F58" w:rsidRPr="00887BF5" w:rsidRDefault="00522F58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37A0FBE1" w14:textId="13E4A07C" w:rsidR="0054251C" w:rsidRPr="00887BF5" w:rsidRDefault="00B23114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54251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54251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54251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54251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NE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FORMAL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NE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METOD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MEĐUNARODN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  <w:r w:rsidR="0054251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SARADNJ</w:t>
      </w:r>
      <w:r w:rsidR="009615B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</w:p>
    <w:p w14:paraId="35EBB052" w14:textId="77777777" w:rsidR="00FE347D" w:rsidRPr="00887BF5" w:rsidRDefault="0054251C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</w:p>
    <w:p w14:paraId="2DD7FB81" w14:textId="57CD1164" w:rsidR="00FE347D" w:rsidRPr="00887BF5" w:rsidRDefault="00FE347D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9615BE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 </w:t>
      </w:r>
      <w:r w:rsidR="009615BE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51D842CD" w14:textId="77777777" w:rsidR="0054251C" w:rsidRPr="00887BF5" w:rsidRDefault="0054251C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087A27D" w14:textId="77777777" w:rsidR="0054251C" w:rsidRPr="00887BF5" w:rsidRDefault="0054251C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1E718475" w14:textId="1A9E96A0" w:rsidR="0054251C" w:rsidRPr="00887BF5" w:rsidRDefault="00486F4D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U ovoj sesiji polaznici se upoznaju sa nekim neformalnim metodama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međunarodn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e.</w:t>
      </w:r>
      <w:r w:rsidR="00632B4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Može se koristiti studija slučaja da se ova sesija učini interesantnijom</w:t>
      </w:r>
      <w:r w:rsidR="00632B4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 ovoj sesiji će se takođe obraditi prednosti imane korišćenja ne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formal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nih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metod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,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pomenuće se </w:t>
      </w:r>
      <w:r w:rsidR="00647B1B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neke regionalne i međunarodne organizacije koje mogu da im pomognu</w:t>
      </w:r>
      <w:r w:rsidR="00BB25C2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 </w:t>
      </w:r>
    </w:p>
    <w:p w14:paraId="03F3377A" w14:textId="77777777" w:rsidR="00632B43" w:rsidRPr="00887BF5" w:rsidRDefault="00632B43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39EE49FC" w14:textId="77777777" w:rsidR="001E119C" w:rsidRPr="00887BF5" w:rsidRDefault="001E119C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40F7E504" w14:textId="69F3681F" w:rsidR="00BB25C2" w:rsidRPr="00887BF5" w:rsidRDefault="00647B1B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Mogu se obuhvatiti</w:t>
      </w:r>
      <w:r w:rsidR="00BB25C2" w:rsidRPr="00887BF5">
        <w:rPr>
          <w:rFonts w:ascii="Verdana" w:hAnsi="Verdana" w:cs="Arial"/>
          <w:sz w:val="20"/>
          <w:szCs w:val="20"/>
          <w:lang w:val="sr-Latn-RS"/>
        </w:rPr>
        <w:t xml:space="preserve">: </w:t>
      </w:r>
    </w:p>
    <w:p w14:paraId="011997C9" w14:textId="5AAA0BCB" w:rsidR="000B0A35" w:rsidRPr="00887BF5" w:rsidRDefault="00647B1B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Saradnja između policijskih službi </w:t>
      </w:r>
      <w:r w:rsidR="009B61D3" w:rsidRPr="00887BF5">
        <w:rPr>
          <w:rFonts w:ascii="Verdana" w:hAnsi="Verdana" w:cs="Arial"/>
          <w:sz w:val="20"/>
          <w:szCs w:val="20"/>
          <w:lang w:val="sr-Latn-RS"/>
        </w:rPr>
        <w:t>– (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što će obuhvatiti mrežu </w:t>
      </w:r>
      <w:r w:rsidR="009B61D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24/7)</w:t>
      </w:r>
      <w:r w:rsidR="000B0A35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</w:p>
    <w:p w14:paraId="4DE09884" w14:textId="77777777" w:rsidR="000B0A35" w:rsidRPr="00887BF5" w:rsidRDefault="000B0A3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Interpol</w:t>
      </w:r>
    </w:p>
    <w:p w14:paraId="3C47D706" w14:textId="77777777" w:rsidR="000B0A35" w:rsidRPr="00887BF5" w:rsidRDefault="000B0A3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Europol</w:t>
      </w:r>
    </w:p>
    <w:p w14:paraId="2B10C2AB" w14:textId="79C30170" w:rsidR="000B0A35" w:rsidRPr="00887BF5" w:rsidRDefault="000B0A3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Eurojust </w:t>
      </w:r>
    </w:p>
    <w:p w14:paraId="3D08EA85" w14:textId="1E43146F" w:rsidR="000F1360" w:rsidRPr="00887BF5" w:rsidRDefault="000078BB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Evropska pravosudna mreža za visokotehnološki kriminal </w:t>
      </w:r>
    </w:p>
    <w:p w14:paraId="442CE54D" w14:textId="6882B838" w:rsidR="000078BB" w:rsidRPr="00887BF5" w:rsidRDefault="000F1360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Global</w:t>
      </w:r>
      <w:r w:rsidR="000078BB" w:rsidRPr="00887BF5">
        <w:rPr>
          <w:rFonts w:ascii="Verdana" w:hAnsi="Verdana" w:cs="Arial"/>
          <w:sz w:val="20"/>
          <w:szCs w:val="20"/>
          <w:lang w:val="sr-Latn-RS"/>
        </w:rPr>
        <w:t xml:space="preserve">na mreža tužilaca za elektronski kriminal </w:t>
      </w:r>
      <w:r w:rsidR="0020584C" w:rsidRPr="00887BF5">
        <w:rPr>
          <w:rFonts w:ascii="Verdana" w:hAnsi="Verdana" w:cs="Arial"/>
          <w:sz w:val="20"/>
          <w:szCs w:val="20"/>
          <w:lang w:val="sr-Latn-RS"/>
        </w:rPr>
        <w:t>(</w:t>
      </w:r>
      <w:r w:rsidR="000078BB" w:rsidRPr="00887BF5">
        <w:rPr>
          <w:rFonts w:ascii="Verdana" w:hAnsi="Verdana" w:cs="Arial"/>
          <w:sz w:val="20"/>
          <w:szCs w:val="20"/>
          <w:lang w:val="sr-Latn-RS"/>
        </w:rPr>
        <w:t>m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eđunarodna</w:t>
      </w:r>
      <w:r w:rsidR="0020584C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0078BB" w:rsidRPr="00887BF5">
        <w:rPr>
          <w:rFonts w:ascii="Verdana" w:hAnsi="Verdana" w:cs="Arial"/>
          <w:sz w:val="20"/>
          <w:szCs w:val="20"/>
          <w:lang w:val="sr-Latn-RS"/>
        </w:rPr>
        <w:t>asocijacija tužilaca</w:t>
      </w:r>
      <w:r w:rsidR="0020584C" w:rsidRPr="00887BF5">
        <w:rPr>
          <w:rFonts w:ascii="Verdana" w:hAnsi="Verdana" w:cs="Arial"/>
          <w:sz w:val="20"/>
          <w:szCs w:val="20"/>
          <w:lang w:val="sr-Latn-RS"/>
        </w:rPr>
        <w:t>)</w:t>
      </w:r>
    </w:p>
    <w:p w14:paraId="69DA98CC" w14:textId="6445253A" w:rsidR="00522F58" w:rsidRPr="00887BF5" w:rsidRDefault="000078BB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Dodajte regionalne organizacije na ovu listu; ako Vam nisu poznate, potražite pomoć od zemlje o kojoj je reč</w:t>
      </w:r>
      <w:r w:rsidR="0020584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3EC89B93" w14:textId="77777777" w:rsidR="00BC0BA4" w:rsidRPr="00887BF5" w:rsidRDefault="00BC0BA4" w:rsidP="00887BF5">
      <w:pPr>
        <w:spacing w:before="120" w:after="120" w:line="260" w:lineRule="atLeast"/>
        <w:ind w:left="360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0224B5DC" w14:textId="5313EF1A" w:rsidR="00632B43" w:rsidRPr="00887BF5" w:rsidRDefault="000078BB" w:rsidP="00887BF5">
      <w:pPr>
        <w:spacing w:before="120" w:after="120" w:line="260" w:lineRule="atLeast"/>
        <w:ind w:left="36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Potreba za razmenom informacija ovde mora da se pomene</w:t>
      </w:r>
      <w:r w:rsidR="00A456D1" w:rsidRPr="00887BF5">
        <w:rPr>
          <w:rFonts w:ascii="Verdana" w:hAnsi="Verdana" w:cs="Arial"/>
          <w:sz w:val="20"/>
          <w:szCs w:val="20"/>
          <w:lang w:val="sr-Latn-RS"/>
        </w:rPr>
        <w:t>,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 a polaznici moraju da razmotre </w:t>
      </w:r>
      <w:r w:rsidR="00A456D1" w:rsidRPr="00887BF5">
        <w:rPr>
          <w:rFonts w:ascii="Verdana" w:hAnsi="Verdana" w:cs="Arial"/>
          <w:sz w:val="20"/>
          <w:szCs w:val="20"/>
          <w:lang w:val="sr-Latn-RS"/>
        </w:rPr>
        <w:t>da li drugi organi, kao što su jedinice za finansijske istrage</w:t>
      </w:r>
      <w:r w:rsidR="00632B43" w:rsidRPr="00887BF5">
        <w:rPr>
          <w:rFonts w:ascii="Verdana" w:hAnsi="Verdana" w:cs="Arial"/>
          <w:sz w:val="20"/>
          <w:szCs w:val="20"/>
          <w:lang w:val="sr-Latn-RS"/>
        </w:rPr>
        <w:t xml:space="preserve">, </w:t>
      </w:r>
      <w:r w:rsidR="00A456D1" w:rsidRPr="00887BF5">
        <w:rPr>
          <w:rFonts w:ascii="Verdana" w:hAnsi="Verdana" w:cs="Arial"/>
          <w:sz w:val="20"/>
          <w:szCs w:val="20"/>
          <w:lang w:val="sr-Latn-RS"/>
        </w:rPr>
        <w:t>međuresorne radne grupe, zajedničke istražne jedinice itd.</w:t>
      </w:r>
      <w:r w:rsidR="00632B43" w:rsidRPr="00887BF5">
        <w:rPr>
          <w:rFonts w:ascii="Verdana" w:hAnsi="Verdana" w:cs="Arial"/>
          <w:sz w:val="20"/>
          <w:szCs w:val="20"/>
          <w:lang w:val="sr-Latn-RS"/>
        </w:rPr>
        <w:t xml:space="preserve">… </w:t>
      </w:r>
      <w:r w:rsidR="00A456D1" w:rsidRPr="00887BF5">
        <w:rPr>
          <w:rFonts w:ascii="Verdana" w:hAnsi="Verdana" w:cs="Arial"/>
          <w:sz w:val="20"/>
          <w:szCs w:val="20"/>
          <w:lang w:val="sr-Latn-RS"/>
        </w:rPr>
        <w:t>mogu pribaviti informacije/podatke koje drugi ne mogu da pribave ili ne mogu da pribave tako brzo</w:t>
      </w:r>
      <w:r w:rsidR="00632B43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</w:p>
    <w:p w14:paraId="616D2BB0" w14:textId="77777777" w:rsidR="00114466" w:rsidRPr="00887BF5" w:rsidRDefault="00114466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1A823ED0" w14:textId="1157693E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12:00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E70349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RUČAK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54BF0E24" w14:textId="77777777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2F42AE35" w14:textId="29232B16" w:rsidR="00000CBF" w:rsidRPr="00887BF5" w:rsidRDefault="00522F58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13:00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A456D1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PRIBAVLJANJE DIGITALNIH DOKAZA PUTEM MEHANIZAMA MEĐUNARODNE SARADNJE </w:t>
      </w:r>
    </w:p>
    <w:p w14:paraId="2C21FF5F" w14:textId="77777777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2F4EAA5E" w14:textId="71DB875A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A456D1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 </w:t>
      </w:r>
      <w:r w:rsidR="00A456D1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77EA9D3B" w14:textId="77777777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E9ECC67" w14:textId="77777777" w:rsidR="00000CBF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06C77553" w14:textId="31053C28" w:rsidR="00000CBF" w:rsidRPr="00887BF5" w:rsidRDefault="00356293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Cilj ove sesije je da se, korak po korak, </w:t>
      </w:r>
      <w:r w:rsidR="009E00E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predstavi kompletan proces pribavljanja digitalnih doka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za putem mehanizama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međunarodn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Ovo se najbolje postiže preko studije slučaja koja će početi izvršenjem krivičnog dela u zemlji A sa učiniocem u zemlji B i dokazima u raznim jurisdikcijama</w:t>
      </w:r>
      <w:r w:rsidR="0020584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U studiji slučaja</w:t>
      </w:r>
      <w:r w:rsidR="0020584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će se razmatrati vrste podataka, kako se prikupljaju/pribavljaju putem različitih mehanizama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međunarodn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BC0BA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,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DF211A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uključujući neformalne metode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 </w:t>
      </w:r>
      <w:r w:rsidR="00F46F6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Kako policija, tužioci i drugi postupaju sa podacima</w:t>
      </w:r>
      <w:r w:rsidR="0020584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F46F6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Ova sesija će omogućiti tužiocima i sudijama </w:t>
      </w:r>
      <w:r w:rsidR="00000CB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F46F68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da tačno procene pribavljene podatke koji će u narednoj sesiji biti predstavljeni na sudu kao dokazi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</w:p>
    <w:p w14:paraId="2CECA9CD" w14:textId="77777777" w:rsidR="00000CBF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</w:p>
    <w:p w14:paraId="49BD899A" w14:textId="17D5E960" w:rsidR="00522F58" w:rsidRPr="00887BF5" w:rsidRDefault="00000CBF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4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F46F6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KORIŠĆENJE DIGITALNIH DOKAZA PRIBAVLJENIH PUTEM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MEĐUNARODN</w:t>
      </w:r>
      <w:r w:rsidR="00F46F6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SARADNJ</w:t>
      </w:r>
      <w:r w:rsidR="00F46F6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E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0754B99B" w14:textId="1C7DDA92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F46F68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F46F68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5 </w:t>
      </w:r>
      <w:r w:rsidR="00F46F68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58612EEC" w14:textId="77777777" w:rsidR="00000CBF" w:rsidRPr="00887BF5" w:rsidRDefault="00000CBF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2351F5BE" w14:textId="77777777" w:rsidR="00000CBF" w:rsidRPr="00887BF5" w:rsidRDefault="00000CBF" w:rsidP="00887BF5">
      <w:pPr>
        <w:spacing w:before="120" w:after="120" w:line="260" w:lineRule="atLeast"/>
        <w:ind w:left="108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1A4D43FB" w14:textId="11409131" w:rsidR="004E2C9F" w:rsidRPr="00887BF5" w:rsidRDefault="00F46F68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Ovo je nastavak prethodne sesije i na nju se nadovezuje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Postoje razni nizovi podataka koji su pribavljeni putem različitih mehanizama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međunarodn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e, uključujući neformalne metode</w:t>
      </w:r>
      <w:r w:rsidR="00F51C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 ovoj sesiji, studija slučaja će omogućiti diskusiju o podacima o kojima je reč i da li te podatke policijski službenik može da koristi u svojoj istrazi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,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kao 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i 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prihvatljivost ili neprihvatljivost dokaza kada ih tužilac izvede na sudu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8A3C8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 diskusiju uključite svu relevantnu sudsku praksu u zemlji ili regionu o kome je reč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 </w:t>
      </w:r>
    </w:p>
    <w:p w14:paraId="03291BEF" w14:textId="77777777" w:rsidR="00000CBF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5B2156E5" w14:textId="03BFDBE7" w:rsidR="00000CBF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5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3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KAFU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290F7C71" w14:textId="77777777" w:rsidR="00000CBF" w:rsidRPr="00887BF5" w:rsidRDefault="00000CBF" w:rsidP="00887BF5">
      <w:pPr>
        <w:spacing w:before="120" w:after="120" w:line="260" w:lineRule="atLeast"/>
        <w:ind w:left="1080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4F8A0876" w14:textId="68420C87" w:rsidR="00DF066E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522F58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6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8A3C8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IZAZOVI</w:t>
      </w:r>
      <w:r w:rsidR="00DF066E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</w:t>
      </w:r>
    </w:p>
    <w:p w14:paraId="7D736E4E" w14:textId="5C5808F0" w:rsidR="00DF066E" w:rsidRPr="00887BF5" w:rsidRDefault="00DF066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8A3C8F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 </w:t>
      </w:r>
      <w:r w:rsidR="008A3C8F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505BA590" w14:textId="77777777" w:rsidR="00DF066E" w:rsidRPr="00887BF5" w:rsidRDefault="00DF066E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66EB6FA2" w14:textId="77777777" w:rsidR="00DF066E" w:rsidRPr="00887BF5" w:rsidRDefault="00DF066E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1269063" w14:textId="7FFEC9F2" w:rsidR="004E2C9F" w:rsidRPr="00887BF5" w:rsidRDefault="008A3C8F" w:rsidP="00887BF5">
      <w:pPr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U ovoj sesiji treba </w:t>
      </w:r>
      <w:r w:rsidR="005D635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razmatrati ključne izazove sa kojima se suočavaju jurisdikcije u nastojanju da ostvare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="005D635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u sa drugima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="005D635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Izazovi kao što su različiti sistemi i zakoni na snazi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 T</w:t>
      </w:r>
      <w:r w:rsidR="005D635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reba ukratko objasniti različite pravne sisteme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</w:p>
    <w:p w14:paraId="6F7E0D70" w14:textId="77777777" w:rsidR="004E2C9F" w:rsidRPr="00887BF5" w:rsidRDefault="004E2C9F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51D67C0B" w14:textId="48EC199E" w:rsidR="004E2C9F" w:rsidRPr="00887BF5" w:rsidRDefault="005D6355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Oni obuhvataju</w:t>
      </w:r>
      <w:r w:rsidR="004E2C9F" w:rsidRPr="00887BF5">
        <w:rPr>
          <w:rFonts w:ascii="Verdana" w:hAnsi="Verdana" w:cs="Arial"/>
          <w:sz w:val="20"/>
          <w:szCs w:val="20"/>
          <w:lang w:val="sr-Latn-RS"/>
        </w:rPr>
        <w:t xml:space="preserve">: </w:t>
      </w:r>
    </w:p>
    <w:p w14:paraId="2C61A3AA" w14:textId="45FDB6DB" w:rsidR="004E2C9F" w:rsidRPr="00887BF5" w:rsidRDefault="005D635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>Precedentno pravo</w:t>
      </w:r>
    </w:p>
    <w:p w14:paraId="38D0794A" w14:textId="426C310B" w:rsidR="004E2C9F" w:rsidRPr="00887BF5" w:rsidRDefault="005D635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Kontinentalno pravo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i </w:t>
      </w:r>
    </w:p>
    <w:p w14:paraId="30C9DF21" w14:textId="01F543BA" w:rsidR="0076024E" w:rsidRPr="00887BF5" w:rsidRDefault="005D6355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Hibridne sisteme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</w:p>
    <w:p w14:paraId="4B81C742" w14:textId="003361DC" w:rsidR="00375EAD" w:rsidRPr="00887BF5" w:rsidRDefault="00375EAD" w:rsidP="00887BF5">
      <w:pPr>
        <w:pStyle w:val="ListParagraph"/>
        <w:numPr>
          <w:ilvl w:val="0"/>
          <w:numId w:val="7"/>
        </w:num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Islam</w:t>
      </w:r>
      <w:r w:rsidR="005D6355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sko pravo</w:t>
      </w:r>
    </w:p>
    <w:p w14:paraId="4CC619C0" w14:textId="77777777" w:rsidR="0076024E" w:rsidRPr="00887BF5" w:rsidRDefault="0076024E" w:rsidP="00887BF5">
      <w:pPr>
        <w:pStyle w:val="ListParagraph"/>
        <w:spacing w:before="120" w:after="120" w:line="260" w:lineRule="atLeast"/>
        <w:ind w:left="216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66D6AE5E" w14:textId="77777777" w:rsidR="0076024E" w:rsidRPr="00887BF5" w:rsidRDefault="0076024E" w:rsidP="00887BF5">
      <w:pPr>
        <w:pStyle w:val="ListParagraph"/>
        <w:spacing w:before="120" w:after="120" w:line="260" w:lineRule="atLeast"/>
        <w:ind w:left="216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54EC4143" w14:textId="08952974" w:rsidR="00F33D83" w:rsidRPr="00887BF5" w:rsidRDefault="00C224F5" w:rsidP="00887BF5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Treba objasniti da čak i među zemljama koje mogu sebe nazivati jurisdikcijama precedentnog prava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(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ili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kontinentalnog prava</w:t>
      </w:r>
      <w:r w:rsidR="004E2C9F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)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 dalje mogu postojati suštinske razlike u pravnim sistemima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.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U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okviru gore navedenih pravnih sistema</w:t>
      </w:r>
      <w:r w:rsidR="007D3F1D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, drugi izazov je da postoje ne samo različita ovlašćenja i funkcije 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(polic</w:t>
      </w:r>
      <w:r w:rsidR="007D3F1D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ij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i </w:t>
      </w:r>
      <w:r w:rsidR="007D3F1D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tužilaca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) </w:t>
      </w:r>
      <w:r w:rsidR="007D3F1D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već i različiti procesni zakonici koji uređuju pretragu i zaplenu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702BB9B8" w14:textId="05992D1B" w:rsidR="00DF066E" w:rsidRPr="00887BF5" w:rsidRDefault="007D3F1D" w:rsidP="00887BF5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Drugi izazovi </w:t>
      </w:r>
      <w:r w:rsidR="00467AC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o kojima treba da se razgovara obuhvat</w:t>
      </w:r>
      <w:r w:rsidR="001E119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</w:t>
      </w:r>
      <w:r w:rsidR="00467AC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ju dvostruku inkriminaciju</w:t>
      </w:r>
      <w:r w:rsidR="00F33D83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</w:p>
    <w:p w14:paraId="5880AB59" w14:textId="77777777" w:rsidR="00DF066E" w:rsidRPr="00887BF5" w:rsidRDefault="00DF066E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2FB2862D" w14:textId="630C236C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17:00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KRAJ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 2</w:t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. DANA</w:t>
      </w:r>
    </w:p>
    <w:p w14:paraId="200931DF" w14:textId="60640F24" w:rsidR="00467AC6" w:rsidRPr="00887BF5" w:rsidRDefault="00467AC6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</w:p>
    <w:p w14:paraId="79A5C9F7" w14:textId="77777777" w:rsidR="001E119C" w:rsidRPr="00887BF5" w:rsidRDefault="001E119C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</w:p>
    <w:p w14:paraId="2106BEDA" w14:textId="77777777" w:rsidR="001E119C" w:rsidRPr="00887BF5" w:rsidRDefault="001E119C" w:rsidP="00887BF5">
      <w:pPr>
        <w:pStyle w:val="ListParagraph"/>
        <w:spacing w:before="120" w:after="120" w:line="260" w:lineRule="atLeast"/>
        <w:ind w:left="1843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</w:p>
    <w:p w14:paraId="6ED23E2B" w14:textId="6AFBE2BD" w:rsidR="00522F58" w:rsidRPr="00887BF5" w:rsidRDefault="00467AC6" w:rsidP="00887BF5">
      <w:pPr>
        <w:pStyle w:val="ListParagraph"/>
        <w:numPr>
          <w:ilvl w:val="0"/>
          <w:numId w:val="12"/>
        </w:numPr>
        <w:spacing w:before="120" w:after="120" w:line="260" w:lineRule="atLeast"/>
        <w:ind w:left="426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sr-Latn-RS"/>
        </w:rPr>
        <w:t>DAN</w:t>
      </w:r>
    </w:p>
    <w:p w14:paraId="12A7DEF3" w14:textId="77777777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4D20D656" w14:textId="77777777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7FCB74B5" w14:textId="1B07F5A8" w:rsidR="00522F58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09:00</w:t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PARTNERSTVO I SARADNJA IZMEĐU PRIVATNOG I JAVNOG </w:t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467AC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  <w:t xml:space="preserve">SEKTORA </w:t>
      </w:r>
    </w:p>
    <w:p w14:paraId="3B49514B" w14:textId="6475452D" w:rsidR="00522F58" w:rsidRPr="00887BF5" w:rsidRDefault="00522F58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hAnsi="Verdana" w:cs="Arial"/>
          <w:b/>
          <w:bCs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1E119C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</w:t>
      </w:r>
      <w:r w:rsidR="003704B3" w:rsidRPr="00887BF5">
        <w:rPr>
          <w:rFonts w:ascii="Verdana" w:hAnsi="Verdana" w:cs="Arial"/>
          <w:b/>
          <w:bCs/>
          <w:sz w:val="20"/>
          <w:szCs w:val="20"/>
          <w:lang w:val="sr-Latn-RS"/>
        </w:rPr>
        <w:t>1</w:t>
      </w:r>
      <w:r w:rsidR="001E119C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3704B3" w:rsidRPr="00887BF5">
        <w:rPr>
          <w:rFonts w:ascii="Verdana" w:hAnsi="Verdana" w:cs="Arial"/>
          <w:b/>
          <w:bCs/>
          <w:sz w:val="20"/>
          <w:szCs w:val="20"/>
          <w:lang w:val="sr-Latn-RS"/>
        </w:rPr>
        <w:t>5</w:t>
      </w:r>
      <w:r w:rsidR="001D288C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</w:t>
      </w:r>
      <w:r w:rsidR="001E119C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06C088BC" w14:textId="77777777" w:rsidR="00DF066E" w:rsidRPr="00887BF5" w:rsidRDefault="00DF066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hAnsi="Verdana" w:cs="Arial"/>
          <w:b/>
          <w:bCs/>
          <w:sz w:val="20"/>
          <w:szCs w:val="20"/>
          <w:lang w:val="sr-Latn-RS"/>
        </w:rPr>
      </w:pPr>
    </w:p>
    <w:p w14:paraId="234A49A6" w14:textId="146C5C84" w:rsidR="009F42FC" w:rsidRPr="00887BF5" w:rsidRDefault="001E119C" w:rsidP="00887BF5">
      <w:pPr>
        <w:tabs>
          <w:tab w:val="left" w:pos="1440"/>
        </w:tabs>
        <w:spacing w:before="120" w:after="120" w:line="260" w:lineRule="atLeast"/>
        <w:ind w:left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Cilj ove sesije je da se pokaže značaj </w:t>
      </w:r>
      <w:r w:rsidR="002B410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 sa privatnim sektorom, posebno u pribavljanju digitalnih dokaza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. 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Dokazi koji su potrebni policiji da rešava predmete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visokotehnološk</w:t>
      </w:r>
      <w:r w:rsidRPr="00887BF5">
        <w:rPr>
          <w:rFonts w:ascii="Verdana" w:hAnsi="Verdana" w:cs="Arial"/>
          <w:sz w:val="20"/>
          <w:szCs w:val="20"/>
          <w:lang w:val="sr-Latn-RS"/>
        </w:rPr>
        <w:t>og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kriminal</w:t>
      </w:r>
      <w:r w:rsidRPr="00887BF5">
        <w:rPr>
          <w:rFonts w:ascii="Verdana" w:hAnsi="Verdana" w:cs="Arial"/>
          <w:sz w:val="20"/>
          <w:szCs w:val="20"/>
          <w:lang w:val="sr-Latn-RS"/>
        </w:rPr>
        <w:t>a često su u posedu privatne industrije van jurisdikcije na koju se odnose</w:t>
      </w:r>
      <w:r w:rsidR="009F42FC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U nekim istragama 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>visokotehnološk</w:t>
      </w:r>
      <w:r w:rsidRPr="00887BF5">
        <w:rPr>
          <w:rFonts w:ascii="Verdana" w:hAnsi="Verdana" w:cs="Arial"/>
          <w:sz w:val="20"/>
          <w:szCs w:val="20"/>
          <w:lang w:val="sr-Latn-RS"/>
        </w:rPr>
        <w:t>og</w:t>
      </w:r>
      <w:r w:rsidR="002B410C" w:rsidRPr="00887BF5">
        <w:rPr>
          <w:rFonts w:ascii="Verdana" w:hAnsi="Verdana" w:cs="Arial"/>
          <w:sz w:val="20"/>
          <w:szCs w:val="20"/>
          <w:lang w:val="sr-Latn-RS"/>
        </w:rPr>
        <w:t xml:space="preserve"> kriminal</w:t>
      </w:r>
      <w:r w:rsidRPr="00887BF5">
        <w:rPr>
          <w:rFonts w:ascii="Verdana" w:hAnsi="Verdana" w:cs="Arial"/>
          <w:sz w:val="20"/>
          <w:szCs w:val="20"/>
          <w:lang w:val="sr-Latn-RS"/>
        </w:rPr>
        <w:t xml:space="preserve">a, prekogranična saradnja može biti lakša za industriju nego </w:t>
      </w:r>
      <w:r w:rsidR="009F42FC"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  <w:r w:rsidRPr="00887BF5">
        <w:rPr>
          <w:rFonts w:ascii="Verdana" w:hAnsi="Verdana" w:cs="Arial"/>
          <w:sz w:val="20"/>
          <w:szCs w:val="20"/>
          <w:lang w:val="sr-Latn-RS"/>
        </w:rPr>
        <w:t>za nacionalne snage reda</w:t>
      </w:r>
      <w:r w:rsidR="009F42FC" w:rsidRPr="00887BF5">
        <w:rPr>
          <w:rFonts w:ascii="Verdana" w:hAnsi="Verdana" w:cs="Arial"/>
          <w:sz w:val="20"/>
          <w:szCs w:val="20"/>
          <w:lang w:val="sr-Latn-RS"/>
        </w:rPr>
        <w:t xml:space="preserve">. </w:t>
      </w:r>
      <w:r w:rsidR="00B65C1C" w:rsidRPr="00887BF5">
        <w:rPr>
          <w:rFonts w:ascii="Verdana" w:hAnsi="Verdana" w:cs="Arial"/>
          <w:sz w:val="20"/>
          <w:szCs w:val="20"/>
          <w:lang w:val="sr-Latn-RS"/>
        </w:rPr>
        <w:t>Privatna industrija je često zainteresovana za saradnju sa snagama reda pošto je ona često žrtva takvih krivičnih dela</w:t>
      </w:r>
      <w:r w:rsidR="009F42FC" w:rsidRPr="00887BF5">
        <w:rPr>
          <w:rFonts w:ascii="Verdana" w:hAnsi="Verdana" w:cs="Arial"/>
          <w:sz w:val="20"/>
          <w:szCs w:val="20"/>
          <w:lang w:val="sr-Latn-RS"/>
        </w:rPr>
        <w:t>. Partners</w:t>
      </w:r>
      <w:r w:rsidR="00B65C1C" w:rsidRPr="00887BF5">
        <w:rPr>
          <w:rFonts w:ascii="Verdana" w:hAnsi="Verdana" w:cs="Arial"/>
          <w:sz w:val="20"/>
          <w:szCs w:val="20"/>
          <w:lang w:val="sr-Latn-RS"/>
        </w:rPr>
        <w:t>tva su stoga od suštins</w:t>
      </w:r>
      <w:r w:rsidR="007B74BF" w:rsidRPr="00887BF5">
        <w:rPr>
          <w:rFonts w:ascii="Verdana" w:hAnsi="Verdana" w:cs="Arial"/>
          <w:sz w:val="20"/>
          <w:szCs w:val="20"/>
          <w:lang w:val="sr-Latn-RS"/>
        </w:rPr>
        <w:t xml:space="preserve">ke važnosti kako bi funkcionisale istrage koje </w:t>
      </w:r>
      <w:r w:rsidR="00840746" w:rsidRPr="00887BF5">
        <w:rPr>
          <w:rFonts w:ascii="Verdana" w:hAnsi="Verdana" w:cs="Arial"/>
          <w:sz w:val="20"/>
          <w:szCs w:val="20"/>
          <w:lang w:val="sr-Latn-RS"/>
        </w:rPr>
        <w:t>prelaze granice jurisdikcija i država</w:t>
      </w:r>
      <w:r w:rsidR="009F42FC" w:rsidRPr="00887BF5">
        <w:rPr>
          <w:rFonts w:ascii="Verdana" w:hAnsi="Verdana" w:cs="Arial"/>
          <w:sz w:val="20"/>
          <w:szCs w:val="20"/>
          <w:lang w:val="sr-Latn-RS"/>
        </w:rPr>
        <w:t>.</w:t>
      </w:r>
      <w:r w:rsidR="009F42F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</w:p>
    <w:p w14:paraId="73F8255E" w14:textId="354311FE" w:rsidR="00CE6FBE" w:rsidRPr="00887BF5" w:rsidRDefault="00840746" w:rsidP="00887BF5">
      <w:pPr>
        <w:spacing w:before="120" w:after="120" w:line="260" w:lineRule="atLeast"/>
        <w:ind w:left="720" w:firstLine="72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Naglasak treba staviti na praktične aspekte saradnje. </w:t>
      </w:r>
    </w:p>
    <w:p w14:paraId="11BE6C9B" w14:textId="4C086D61" w:rsidR="00CE6FBE" w:rsidRPr="00887BF5" w:rsidRDefault="00840746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Kao što su</w:t>
      </w:r>
      <w:r w:rsidR="00CE6F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: </w:t>
      </w:r>
    </w:p>
    <w:p w14:paraId="515927B0" w14:textId="1DCF6086" w:rsidR="009F42FC" w:rsidRPr="00887BF5" w:rsidRDefault="002B410C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Saradnja</w:t>
      </w:r>
      <w:r w:rsidR="009F42FC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</w:t>
      </w:r>
      <w:r w:rsidR="0084074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sa industrijom </w:t>
      </w:r>
    </w:p>
    <w:p w14:paraId="64545950" w14:textId="0C432546" w:rsidR="00CE6FBE" w:rsidRPr="00887BF5" w:rsidRDefault="00840746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lastRenderedPageBreak/>
        <w:t>Kompanij</w:t>
      </w:r>
      <w:r w:rsidR="0077509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koje upravljaju društvenim mrežama kao što je </w:t>
      </w:r>
      <w:r w:rsidR="00DF066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F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ejsbuk, itd. </w:t>
      </w:r>
    </w:p>
    <w:p w14:paraId="12F32BC1" w14:textId="61BB3E04" w:rsidR="00CE6FBE" w:rsidRPr="00887BF5" w:rsidRDefault="0077509E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P</w:t>
      </w:r>
      <w:r w:rsidR="0084074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ružaoci komunikacionih usluga </w:t>
      </w:r>
      <w:r w:rsidR="00CE6F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(CSP)</w:t>
      </w:r>
      <w:r w:rsidR="00764714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i </w:t>
      </w:r>
      <w:r w:rsidR="00840746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pružaoci internet usluga </w:t>
      </w:r>
    </w:p>
    <w:p w14:paraId="15E24EDA" w14:textId="595F3CB1" w:rsidR="00DF066E" w:rsidRPr="00887BF5" w:rsidRDefault="00840746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Ataše za pravne poslove</w:t>
      </w:r>
      <w:r w:rsidR="0077509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Ministarstva pravde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 SAD </w:t>
      </w:r>
    </w:p>
    <w:p w14:paraId="25F7BC77" w14:textId="77777777" w:rsidR="00DF066E" w:rsidRPr="00887BF5" w:rsidRDefault="00DF066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69EEB80C" w14:textId="79B0565F" w:rsidR="00000CBF" w:rsidRPr="00887BF5" w:rsidRDefault="00522F58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</w:t>
      </w:r>
      <w:r w:rsidR="003704B3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3704B3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3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r w:rsidR="002B410C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PAUZA ZA KAFU</w:t>
      </w:r>
    </w:p>
    <w:p w14:paraId="06178180" w14:textId="77777777" w:rsidR="00000CBF" w:rsidRPr="00887BF5" w:rsidRDefault="00000CBF" w:rsidP="00887BF5">
      <w:pPr>
        <w:spacing w:before="120" w:after="120" w:line="260" w:lineRule="atLeast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</w:p>
    <w:p w14:paraId="58CDDF92" w14:textId="33D257BB" w:rsidR="00000CBF" w:rsidRPr="00887BF5" w:rsidRDefault="00522F58" w:rsidP="00887BF5">
      <w:pPr>
        <w:spacing w:before="120" w:after="120" w:line="260" w:lineRule="atLeast"/>
        <w:ind w:left="1440" w:hanging="1440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11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:</w:t>
      </w:r>
      <w:r w:rsidR="003704B3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>0</w:t>
      </w:r>
      <w:r w:rsidR="00000CBF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ab/>
      </w:r>
      <w:bookmarkStart w:id="0" w:name="_Hlk68134386"/>
      <w:r w:rsidR="00840746" w:rsidRPr="00887BF5"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  <w:t xml:space="preserve">JAČANJE VEŠTINA U OBLASTI </w:t>
      </w:r>
      <w:r w:rsidR="002B410C" w:rsidRPr="00887BF5">
        <w:rPr>
          <w:rFonts w:ascii="Verdana" w:eastAsia="Cambria" w:hAnsi="Verdana" w:cs="Arial"/>
          <w:b/>
          <w:sz w:val="20"/>
          <w:szCs w:val="20"/>
          <w:lang w:val="sr-Latn-RS"/>
        </w:rPr>
        <w:t>VISOKOTEHNOLOŠK</w:t>
      </w:r>
      <w:r w:rsidR="00840746" w:rsidRPr="00887BF5">
        <w:rPr>
          <w:rFonts w:ascii="Verdana" w:eastAsia="Cambria" w:hAnsi="Verdana" w:cs="Arial"/>
          <w:b/>
          <w:sz w:val="20"/>
          <w:szCs w:val="20"/>
          <w:lang w:val="sr-Latn-RS"/>
        </w:rPr>
        <w:t>OG</w:t>
      </w:r>
      <w:r w:rsidR="002B410C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KRIMINAL</w:t>
      </w:r>
      <w:r w:rsidR="00840746" w:rsidRPr="00887BF5">
        <w:rPr>
          <w:rFonts w:ascii="Verdana" w:eastAsia="Cambria" w:hAnsi="Verdana" w:cs="Arial"/>
          <w:b/>
          <w:sz w:val="20"/>
          <w:szCs w:val="20"/>
          <w:lang w:val="sr-Latn-RS"/>
        </w:rPr>
        <w:t>A</w:t>
      </w:r>
      <w:bookmarkEnd w:id="0"/>
      <w:r w:rsidR="00000CBF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</w:t>
      </w:r>
    </w:p>
    <w:p w14:paraId="6D06BE1A" w14:textId="77777777" w:rsidR="00DF066E" w:rsidRPr="00887BF5" w:rsidRDefault="00DF066E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36B7D206" w14:textId="2C77F78D" w:rsidR="00DF066E" w:rsidRPr="00887BF5" w:rsidRDefault="00DF066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840746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840746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681049" w:rsidRPr="00887BF5">
        <w:rPr>
          <w:rFonts w:ascii="Verdana" w:hAnsi="Verdana" w:cs="Arial"/>
          <w:b/>
          <w:bCs/>
          <w:sz w:val="20"/>
          <w:szCs w:val="20"/>
          <w:lang w:val="sr-Latn-RS"/>
        </w:rPr>
        <w:t>5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</w:t>
      </w:r>
      <w:r w:rsidR="00840746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4500FD48" w14:textId="77777777" w:rsidR="00DF066E" w:rsidRPr="00887BF5" w:rsidRDefault="00DF066E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52018979" w14:textId="7777777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2003CA64" w14:textId="65BCBB4E" w:rsidR="00681049" w:rsidRPr="00887BF5" w:rsidRDefault="00CE5B0F" w:rsidP="00887BF5">
      <w:pPr>
        <w:pStyle w:val="BodyA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>Učesnici će biti podeljeni u grupe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Svakoj grupi će biti dat scenario slučaja </w:t>
      </w:r>
      <w:r w:rsidR="0086392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u kome treba da koriste obrasce SE da sačine zahtev za </w:t>
      </w:r>
      <w:r w:rsidR="00715116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UPP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86392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i/ili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86392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drugi instrument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764714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i 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mehani</w:t>
      </w:r>
      <w:r w:rsidR="0086392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za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m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međunarodn</w:t>
      </w:r>
      <w:r w:rsidR="00256FA5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e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saradnj</w:t>
      </w:r>
      <w:r w:rsidR="00256FA5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e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  <w:r w:rsidR="00256FA5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Ekspert SE može da im daje dodatne informacije „na kašičicu“ na osnovu zahteva </w:t>
      </w:r>
      <w:r w:rsidR="003030CA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za informacijama koje dobije od grupa</w:t>
      </w:r>
      <w:r w:rsidR="00085FD9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  <w:r w:rsidR="003030CA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Studija slučaja treba da  se zaključi kada svi polaznici budu popunili obrasce za UPP  Saveta Evrope i time saznali ne samo kako da koriste te obrasce već i koliko su takvi obrasci korisni</w:t>
      </w:r>
      <w:r w:rsidR="00085FD9" w:rsidRPr="00887BF5">
        <w:rPr>
          <w:rFonts w:ascii="Verdana" w:eastAsia="Times New Roman" w:hAnsi="Verdana" w:cs="Arial"/>
          <w:sz w:val="20"/>
          <w:szCs w:val="20"/>
          <w:lang w:val="sr-Latn-RS"/>
        </w:rPr>
        <w:t>.</w:t>
      </w:r>
      <w:r w:rsidR="00681049" w:rsidRPr="00887BF5">
        <w:rPr>
          <w:rFonts w:ascii="Verdana" w:eastAsia="Times New Roman" w:hAnsi="Verdana" w:cs="Arial"/>
          <w:sz w:val="20"/>
          <w:szCs w:val="20"/>
          <w:lang w:val="sr-Latn-RS"/>
        </w:rPr>
        <w:t xml:space="preserve">  </w:t>
      </w:r>
    </w:p>
    <w:p w14:paraId="4C78133A" w14:textId="77777777" w:rsidR="00681049" w:rsidRPr="00887BF5" w:rsidRDefault="00681049" w:rsidP="00887BF5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35E2787A" w14:textId="4F126B40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2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3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E70349" w:rsidRPr="00887BF5">
        <w:rPr>
          <w:rFonts w:ascii="Verdana" w:eastAsia="Cambria" w:hAnsi="Verdana" w:cs="Arial"/>
          <w:b/>
          <w:sz w:val="20"/>
          <w:szCs w:val="20"/>
          <w:lang w:val="sr-Latn-RS"/>
        </w:rPr>
        <w:t>PAUZA ZA RUČAK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</w:t>
      </w:r>
    </w:p>
    <w:p w14:paraId="4C34B5E4" w14:textId="7777777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62E30746" w14:textId="7B7CBD40" w:rsidR="00681049" w:rsidRPr="00887BF5" w:rsidRDefault="00000CBF" w:rsidP="00887BF5">
      <w:pPr>
        <w:pStyle w:val="BodyA"/>
        <w:spacing w:before="120" w:after="120" w:line="260" w:lineRule="atLeast"/>
        <w:ind w:left="1440" w:hanging="1440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3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3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6A69CD" w:rsidRPr="00887BF5">
        <w:rPr>
          <w:rFonts w:ascii="Verdana" w:eastAsia="Cambria" w:hAnsi="Verdana" w:cs="Arial"/>
          <w:b/>
          <w:sz w:val="20"/>
          <w:szCs w:val="20"/>
          <w:lang w:val="sr-Latn-RS"/>
        </w:rPr>
        <w:t>JAČANJE VEŠTINA U OBLASTI VISOKOTEHNOLOŠKOG KRIMINALA</w:t>
      </w:r>
      <w:r w:rsidR="00316BD9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– GRUPNI IZVEŠTAJ</w:t>
      </w:r>
    </w:p>
    <w:p w14:paraId="7B754CD0" w14:textId="77777777" w:rsidR="00316BD9" w:rsidRPr="00887BF5" w:rsidRDefault="00316BD9" w:rsidP="00887BF5">
      <w:pPr>
        <w:pStyle w:val="BodyA"/>
        <w:spacing w:before="120" w:after="120" w:line="260" w:lineRule="atLeast"/>
        <w:ind w:left="1440" w:hanging="1440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3A9B0363" w14:textId="29E8D26C" w:rsidR="00681049" w:rsidRPr="00887BF5" w:rsidRDefault="00681049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6A69CD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1</w:t>
      </w:r>
      <w:r w:rsidR="006A69CD" w:rsidRPr="00887BF5">
        <w:rPr>
          <w:rFonts w:ascii="Verdana" w:hAnsi="Verdana" w:cs="Arial"/>
          <w:b/>
          <w:bCs/>
          <w:sz w:val="20"/>
          <w:szCs w:val="20"/>
          <w:lang w:val="sr-Latn-RS"/>
        </w:rPr>
        <w:t>,</w:t>
      </w:r>
      <w:r w:rsidR="00D235C1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5 </w:t>
      </w:r>
      <w:r w:rsidR="006A69CD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67DDC993" w14:textId="77777777" w:rsidR="00681049" w:rsidRPr="00887BF5" w:rsidRDefault="00681049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428AF9B9" w14:textId="66E0DABF" w:rsidR="00D235C1" w:rsidRPr="00887BF5" w:rsidRDefault="006A69CD" w:rsidP="00887BF5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>Izvestilac/izvestioci za svaku grupu</w:t>
      </w:r>
      <w:r w:rsidR="00085FD9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će izvestiti o čemu su razgovarali tokom grupne diskusije, objasniti koje su mehanizme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međunarodn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>e</w:t>
      </w:r>
      <w:r w:rsidR="00085FD9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saradnj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e koristili za studiju slučaja i predstaviti svoj nacrt </w:t>
      </w:r>
      <w:r w:rsidR="00715116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UPP</w:t>
      </w:r>
      <w:r w:rsidR="00D235C1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  <w:r w:rsidR="00085FD9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>Eksperti S</w:t>
      </w:r>
      <w:r w:rsidR="00D235C1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E 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>će podstaći polaznike da obrazlože svoje odluke i da dati korisne i konstruktivne komentare na njihov rad</w:t>
      </w:r>
      <w:r w:rsidR="003704B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</w:p>
    <w:p w14:paraId="689B0892" w14:textId="77777777" w:rsidR="00085FD9" w:rsidRPr="00887BF5" w:rsidRDefault="00085FD9" w:rsidP="00887BF5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4877F541" w14:textId="654B0030" w:rsidR="00D235C1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D235C1" w:rsidRPr="00887BF5">
        <w:rPr>
          <w:rFonts w:ascii="Verdana" w:eastAsia="Cambria" w:hAnsi="Verdana" w:cs="Arial"/>
          <w:b/>
          <w:sz w:val="20"/>
          <w:szCs w:val="20"/>
          <w:lang w:val="sr-Latn-RS"/>
        </w:rPr>
        <w:t>5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="00D235C1"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2B410C" w:rsidRPr="00887BF5">
        <w:rPr>
          <w:rFonts w:ascii="Verdana" w:eastAsia="Times New Roman" w:hAnsi="Verdana" w:cs="Arial"/>
          <w:b/>
          <w:bCs/>
          <w:sz w:val="20"/>
          <w:szCs w:val="20"/>
          <w:lang w:val="sr-Latn-RS"/>
        </w:rPr>
        <w:t>PAUZA ZA KAFU</w:t>
      </w:r>
    </w:p>
    <w:p w14:paraId="754DD27F" w14:textId="77777777" w:rsidR="00681049" w:rsidRPr="00887BF5" w:rsidRDefault="00681049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459144DA" w14:textId="29A3354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5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3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6A69CD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NAKNADNI </w:t>
      </w:r>
      <w:r w:rsidR="00D235C1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TEST </w:t>
      </w:r>
      <w:r w:rsidR="00764714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</w:t>
      </w:r>
      <w:r w:rsidR="006A69CD" w:rsidRPr="00887BF5">
        <w:rPr>
          <w:rFonts w:ascii="Verdana" w:eastAsia="Cambria" w:hAnsi="Verdana" w:cs="Arial"/>
          <w:b/>
          <w:sz w:val="20"/>
          <w:szCs w:val="20"/>
          <w:lang w:val="sr-Latn-RS"/>
        </w:rPr>
        <w:t>I</w:t>
      </w:r>
      <w:r w:rsidR="00764714"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</w:t>
      </w:r>
      <w:r w:rsidR="006A69CD" w:rsidRPr="00887BF5">
        <w:rPr>
          <w:rFonts w:ascii="Verdana" w:eastAsia="Cambria" w:hAnsi="Verdana" w:cs="Arial"/>
          <w:b/>
          <w:sz w:val="20"/>
          <w:szCs w:val="20"/>
          <w:lang w:val="sr-Latn-RS"/>
        </w:rPr>
        <w:t>OTVORENI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FORUM </w:t>
      </w:r>
    </w:p>
    <w:p w14:paraId="710B3CA1" w14:textId="77777777" w:rsidR="00D235C1" w:rsidRPr="00887BF5" w:rsidRDefault="00D235C1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5721D9BC" w14:textId="582F3A75" w:rsidR="00D235C1" w:rsidRPr="00887BF5" w:rsidRDefault="00D235C1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6A69CD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</w:t>
      </w:r>
      <w:r w:rsidR="003704B3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1 </w:t>
      </w:r>
      <w:r w:rsidR="006A69CD" w:rsidRPr="00887BF5">
        <w:rPr>
          <w:rFonts w:ascii="Verdana" w:hAnsi="Verdana" w:cs="Arial"/>
          <w:b/>
          <w:bCs/>
          <w:sz w:val="20"/>
          <w:szCs w:val="20"/>
          <w:lang w:val="sr-Latn-RS"/>
        </w:rPr>
        <w:t>sat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48AAD4D7" w14:textId="77777777" w:rsidR="00D235C1" w:rsidRPr="00887BF5" w:rsidRDefault="00D235C1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5CB42A40" w14:textId="77777777" w:rsidR="00D235C1" w:rsidRPr="00887BF5" w:rsidRDefault="00D235C1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06C5B38B" w14:textId="2AF06B9B" w:rsidR="00000CBF" w:rsidRPr="00887BF5" w:rsidRDefault="006A69CD" w:rsidP="00887BF5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Naknadni test </w:t>
      </w:r>
      <w:r w:rsidR="00D235C1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(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isti test koji je dat kao </w:t>
      </w:r>
      <w:r w:rsidR="0077509E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prethodni</w:t>
      </w: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test</w:t>
      </w:r>
      <w:r w:rsidR="00D235C1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) 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se daje kako bi se izmerilo da li su učesnici razumeli teme iz predavanja</w:t>
      </w:r>
      <w:r w:rsidR="00AD0CFD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Eksperti S</w:t>
      </w:r>
      <w:r w:rsidR="003704B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E 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će odgovoriti na sva pitanja koja polaznici možda imaju. Ova sesija služi da se 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lastRenderedPageBreak/>
        <w:t xml:space="preserve">stvari razjasne i da se pojača znanje i razumevanje polaznika u vezi sa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međunarodn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om</w:t>
      </w:r>
      <w:r w:rsidR="00AD0CFD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 </w:t>
      </w:r>
      <w:r w:rsidR="002B410C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saradnj</w:t>
      </w:r>
      <w:r w:rsidR="006751C3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om</w:t>
      </w:r>
      <w:r w:rsidR="00AD0CFD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 </w:t>
      </w:r>
    </w:p>
    <w:p w14:paraId="69858A40" w14:textId="6D9204DF" w:rsidR="00000CBF" w:rsidRPr="00887BF5" w:rsidRDefault="006751C3" w:rsidP="00887BF5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Rezultati naknadnog testa će biti predstavljeni zajedno sa rezultatima prethodnog testa kako bi se </w:t>
      </w:r>
      <w:r w:rsidR="00CE2509" w:rsidRPr="00887BF5">
        <w:rPr>
          <w:rFonts w:ascii="Verdana" w:eastAsia="Cambria" w:hAnsi="Verdana" w:cs="Arial"/>
          <w:bCs/>
          <w:sz w:val="20"/>
          <w:szCs w:val="20"/>
          <w:lang w:val="sr-Latn-RS"/>
        </w:rPr>
        <w:t>utvrdio nivo napretka</w:t>
      </w:r>
      <w:r w:rsidR="00000CBF" w:rsidRPr="00887BF5">
        <w:rPr>
          <w:rFonts w:ascii="Verdana" w:eastAsia="Cambria" w:hAnsi="Verdana" w:cs="Arial"/>
          <w:bCs/>
          <w:sz w:val="20"/>
          <w:szCs w:val="20"/>
          <w:lang w:val="sr-Latn-RS"/>
        </w:rPr>
        <w:t xml:space="preserve">.  </w:t>
      </w:r>
    </w:p>
    <w:p w14:paraId="2FB29444" w14:textId="7777777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70EED1B0" w14:textId="16DC783F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AD0CFD" w:rsidRPr="00887BF5">
        <w:rPr>
          <w:rFonts w:ascii="Verdana" w:eastAsia="Cambria" w:hAnsi="Verdana" w:cs="Arial"/>
          <w:b/>
          <w:sz w:val="20"/>
          <w:szCs w:val="20"/>
          <w:lang w:val="sr-Latn-RS"/>
        </w:rPr>
        <w:t>6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3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CE2509" w:rsidRPr="00887BF5">
        <w:rPr>
          <w:rFonts w:ascii="Verdana" w:eastAsia="Cambria" w:hAnsi="Verdana" w:cs="Arial"/>
          <w:b/>
          <w:sz w:val="20"/>
          <w:szCs w:val="20"/>
          <w:lang w:val="sr-Latn-RS"/>
        </w:rPr>
        <w:t>ZAKLJUČNE NAPOMENE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 xml:space="preserve"> </w:t>
      </w:r>
    </w:p>
    <w:p w14:paraId="14EF36BD" w14:textId="7777777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</w:p>
    <w:p w14:paraId="3813B66B" w14:textId="4035F7C4" w:rsidR="00DF066E" w:rsidRPr="00887BF5" w:rsidRDefault="00DF066E" w:rsidP="00887BF5">
      <w:pPr>
        <w:spacing w:before="120" w:after="120" w:line="260" w:lineRule="atLeast"/>
        <w:ind w:left="1440" w:hanging="1440"/>
        <w:contextualSpacing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sr-Latn-RS"/>
        </w:rPr>
      </w:pP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(</w:t>
      </w:r>
      <w:r w:rsidR="00CE2509" w:rsidRPr="00887BF5">
        <w:rPr>
          <w:rFonts w:ascii="Verdana" w:hAnsi="Verdana" w:cs="Arial"/>
          <w:b/>
          <w:bCs/>
          <w:sz w:val="20"/>
          <w:szCs w:val="20"/>
          <w:lang w:val="sr-Latn-RS"/>
        </w:rPr>
        <w:t>Trajanje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 – </w:t>
      </w:r>
      <w:r w:rsidR="003704B3" w:rsidRPr="00887BF5">
        <w:rPr>
          <w:rFonts w:ascii="Verdana" w:hAnsi="Verdana" w:cs="Arial"/>
          <w:b/>
          <w:bCs/>
          <w:sz w:val="20"/>
          <w:szCs w:val="20"/>
          <w:lang w:val="sr-Latn-RS"/>
        </w:rPr>
        <w:t>3</w:t>
      </w:r>
      <w:r w:rsidR="00E03F5B" w:rsidRPr="00887BF5">
        <w:rPr>
          <w:rFonts w:ascii="Verdana" w:hAnsi="Verdana" w:cs="Arial"/>
          <w:b/>
          <w:bCs/>
          <w:sz w:val="20"/>
          <w:szCs w:val="20"/>
          <w:lang w:val="sr-Latn-RS"/>
        </w:rPr>
        <w:t xml:space="preserve">0 </w:t>
      </w:r>
      <w:r w:rsidR="00CE2509" w:rsidRPr="00887BF5">
        <w:rPr>
          <w:rFonts w:ascii="Verdana" w:hAnsi="Verdana" w:cs="Arial"/>
          <w:b/>
          <w:bCs/>
          <w:sz w:val="20"/>
          <w:szCs w:val="20"/>
          <w:lang w:val="sr-Latn-RS"/>
        </w:rPr>
        <w:t>minuta</w:t>
      </w:r>
      <w:r w:rsidRPr="00887BF5">
        <w:rPr>
          <w:rFonts w:ascii="Verdana" w:hAnsi="Verdana" w:cs="Arial"/>
          <w:b/>
          <w:bCs/>
          <w:sz w:val="20"/>
          <w:szCs w:val="20"/>
          <w:lang w:val="sr-Latn-RS"/>
        </w:rPr>
        <w:t>)</w:t>
      </w:r>
    </w:p>
    <w:p w14:paraId="674A04D4" w14:textId="77777777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1DA830AE" w14:textId="77777777" w:rsidR="00E03F5B" w:rsidRPr="00887BF5" w:rsidRDefault="00E03F5B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  <w:lang w:val="sr-Latn-RS"/>
        </w:rPr>
      </w:pPr>
    </w:p>
    <w:p w14:paraId="586039C2" w14:textId="71EFA602" w:rsidR="00CE6FBE" w:rsidRPr="00887BF5" w:rsidRDefault="00CE2509" w:rsidP="00887BF5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Kurs treba da zaključi</w:t>
      </w:r>
      <w:r w:rsidR="00CE6F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: </w:t>
      </w:r>
    </w:p>
    <w:p w14:paraId="7E94AA4E" w14:textId="43E84565" w:rsidR="00CE6FBE" w:rsidRPr="00887BF5" w:rsidRDefault="00CE2509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Visoki zvaničnik zemlje u kojoj se odražava </w:t>
      </w:r>
    </w:p>
    <w:p w14:paraId="28566295" w14:textId="469E13E7" w:rsidR="00CE6FBE" w:rsidRPr="00887BF5" w:rsidRDefault="00CE2509" w:rsidP="00887BF5">
      <w:pPr>
        <w:pStyle w:val="ListParagraph"/>
        <w:numPr>
          <w:ilvl w:val="0"/>
          <w:numId w:val="4"/>
        </w:num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sr-Latn-RS"/>
        </w:rPr>
      </w:pP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 xml:space="preserve">Rukovodilac projekta Saveta Evrope </w:t>
      </w:r>
      <w:r w:rsidR="00CE6F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(</w:t>
      </w:r>
      <w:r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S</w:t>
      </w:r>
      <w:r w:rsidR="00CE6FBE" w:rsidRPr="00887BF5">
        <w:rPr>
          <w:rFonts w:ascii="Verdana" w:eastAsia="Times New Roman" w:hAnsi="Verdana" w:cs="Arial"/>
          <w:color w:val="000000"/>
          <w:sz w:val="20"/>
          <w:szCs w:val="20"/>
          <w:lang w:val="sr-Latn-RS"/>
        </w:rPr>
        <w:t>E)</w:t>
      </w:r>
    </w:p>
    <w:p w14:paraId="272560E4" w14:textId="332E25C5" w:rsidR="00000CBF" w:rsidRPr="00887BF5" w:rsidRDefault="00000CBF" w:rsidP="00887BF5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  <w:lang w:val="sr-Latn-RS"/>
        </w:rPr>
      </w:pP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1</w:t>
      </w:r>
      <w:r w:rsidR="003704B3" w:rsidRPr="00887BF5">
        <w:rPr>
          <w:rFonts w:ascii="Verdana" w:eastAsia="Cambria" w:hAnsi="Verdana" w:cs="Arial"/>
          <w:b/>
          <w:sz w:val="20"/>
          <w:szCs w:val="20"/>
          <w:lang w:val="sr-Latn-RS"/>
        </w:rPr>
        <w:t>7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:</w:t>
      </w:r>
      <w:r w:rsidR="00085FD9"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>0</w:t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Pr="00887BF5">
        <w:rPr>
          <w:rFonts w:ascii="Verdana" w:eastAsia="Cambria" w:hAnsi="Verdana" w:cs="Arial"/>
          <w:b/>
          <w:sz w:val="20"/>
          <w:szCs w:val="20"/>
          <w:lang w:val="sr-Latn-RS"/>
        </w:rPr>
        <w:tab/>
      </w:r>
      <w:r w:rsidR="00CE2509" w:rsidRPr="00887BF5">
        <w:rPr>
          <w:rFonts w:ascii="Verdana" w:eastAsia="Cambria" w:hAnsi="Verdana" w:cs="Arial"/>
          <w:b/>
          <w:sz w:val="20"/>
          <w:szCs w:val="20"/>
          <w:lang w:val="sr-Latn-RS"/>
        </w:rPr>
        <w:t>KRAJ OBUKE</w:t>
      </w:r>
    </w:p>
    <w:p w14:paraId="6002C62B" w14:textId="77777777" w:rsidR="00000CBF" w:rsidRPr="00887BF5" w:rsidRDefault="00000CBF" w:rsidP="00887BF5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sr-Latn-RS"/>
        </w:rPr>
      </w:pPr>
      <w:r w:rsidRPr="00887BF5">
        <w:rPr>
          <w:rFonts w:ascii="Verdana" w:hAnsi="Verdana" w:cs="Arial"/>
          <w:sz w:val="20"/>
          <w:szCs w:val="20"/>
          <w:lang w:val="sr-Latn-RS"/>
        </w:rPr>
        <w:t xml:space="preserve"> </w:t>
      </w:r>
    </w:p>
    <w:p w14:paraId="65795A6D" w14:textId="77777777" w:rsidR="00000CBF" w:rsidRPr="00887BF5" w:rsidRDefault="00000CBF" w:rsidP="00887BF5">
      <w:pPr>
        <w:pStyle w:val="ListParagraph"/>
        <w:spacing w:before="120" w:after="120" w:line="260" w:lineRule="atLeast"/>
        <w:ind w:left="1080"/>
        <w:jc w:val="both"/>
        <w:rPr>
          <w:rFonts w:ascii="Verdana" w:hAnsi="Verdana" w:cs="Arial"/>
          <w:sz w:val="20"/>
          <w:szCs w:val="20"/>
          <w:lang w:val="sr-Latn-RS"/>
        </w:rPr>
      </w:pPr>
    </w:p>
    <w:p w14:paraId="7B8EFCA2" w14:textId="77777777" w:rsidR="00000CBF" w:rsidRPr="00887BF5" w:rsidRDefault="00000CBF" w:rsidP="00887BF5">
      <w:pPr>
        <w:pStyle w:val="ListParagraph"/>
        <w:spacing w:before="120" w:after="120" w:line="260" w:lineRule="atLeast"/>
        <w:ind w:left="1080"/>
        <w:jc w:val="both"/>
        <w:rPr>
          <w:rFonts w:ascii="Verdana" w:hAnsi="Verdana" w:cs="Arial"/>
          <w:sz w:val="20"/>
          <w:szCs w:val="20"/>
          <w:lang w:val="en-US"/>
        </w:rPr>
      </w:pPr>
    </w:p>
    <w:p w14:paraId="377EC86A" w14:textId="77777777" w:rsidR="00000CBF" w:rsidRPr="00887BF5" w:rsidRDefault="00000CBF" w:rsidP="00887BF5">
      <w:pPr>
        <w:pStyle w:val="ListParagraph"/>
        <w:spacing w:before="120" w:after="120" w:line="260" w:lineRule="atLeast"/>
        <w:ind w:left="1080"/>
        <w:jc w:val="both"/>
        <w:rPr>
          <w:rFonts w:ascii="Verdana" w:hAnsi="Verdana" w:cs="Arial"/>
          <w:sz w:val="20"/>
          <w:szCs w:val="20"/>
          <w:lang w:val="en-US"/>
        </w:rPr>
      </w:pPr>
    </w:p>
    <w:p w14:paraId="15DB6433" w14:textId="77777777" w:rsidR="00390D18" w:rsidRPr="00887BF5" w:rsidRDefault="00390D18" w:rsidP="00887BF5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sectPr w:rsidR="00390D18" w:rsidRPr="00887BF5" w:rsidSect="003E21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293B"/>
    <w:multiLevelType w:val="hybridMultilevel"/>
    <w:tmpl w:val="0E7607E2"/>
    <w:lvl w:ilvl="0" w:tplc="560ED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6A4"/>
    <w:multiLevelType w:val="hybridMultilevel"/>
    <w:tmpl w:val="48A2F60A"/>
    <w:lvl w:ilvl="0" w:tplc="6A00F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EA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CA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2D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C1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9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4D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E4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413DB"/>
    <w:multiLevelType w:val="hybridMultilevel"/>
    <w:tmpl w:val="BA0CFC0A"/>
    <w:lvl w:ilvl="0" w:tplc="B5806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C7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EE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C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64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E9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C7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E0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3159F0"/>
    <w:multiLevelType w:val="hybridMultilevel"/>
    <w:tmpl w:val="BBCAD56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5CE8"/>
    <w:multiLevelType w:val="hybridMultilevel"/>
    <w:tmpl w:val="E6D2B9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E50B01"/>
    <w:multiLevelType w:val="hybridMultilevel"/>
    <w:tmpl w:val="15F0F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7BCF"/>
    <w:multiLevelType w:val="hybridMultilevel"/>
    <w:tmpl w:val="0922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B3524"/>
    <w:multiLevelType w:val="hybridMultilevel"/>
    <w:tmpl w:val="A23EA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52CFB"/>
    <w:multiLevelType w:val="hybridMultilevel"/>
    <w:tmpl w:val="F04AFCD8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41275"/>
    <w:multiLevelType w:val="hybridMultilevel"/>
    <w:tmpl w:val="8E609D7C"/>
    <w:lvl w:ilvl="0" w:tplc="18DCF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61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45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9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4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07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8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A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BF"/>
    <w:rsid w:val="00000CBF"/>
    <w:rsid w:val="000078BB"/>
    <w:rsid w:val="00013B36"/>
    <w:rsid w:val="00026B24"/>
    <w:rsid w:val="000326B8"/>
    <w:rsid w:val="00050AD7"/>
    <w:rsid w:val="00085FD9"/>
    <w:rsid w:val="000B0A35"/>
    <w:rsid w:val="000F1360"/>
    <w:rsid w:val="000F6570"/>
    <w:rsid w:val="00114466"/>
    <w:rsid w:val="00133009"/>
    <w:rsid w:val="001421C6"/>
    <w:rsid w:val="00183EBE"/>
    <w:rsid w:val="001C3C0C"/>
    <w:rsid w:val="001D288C"/>
    <w:rsid w:val="001E119C"/>
    <w:rsid w:val="0020584C"/>
    <w:rsid w:val="002141DA"/>
    <w:rsid w:val="002152F4"/>
    <w:rsid w:val="00224F07"/>
    <w:rsid w:val="00233E17"/>
    <w:rsid w:val="00245387"/>
    <w:rsid w:val="00256FA5"/>
    <w:rsid w:val="002B410C"/>
    <w:rsid w:val="002F0606"/>
    <w:rsid w:val="003030CA"/>
    <w:rsid w:val="00316BD9"/>
    <w:rsid w:val="00351441"/>
    <w:rsid w:val="00356293"/>
    <w:rsid w:val="003704B3"/>
    <w:rsid w:val="00375EAD"/>
    <w:rsid w:val="00390D18"/>
    <w:rsid w:val="003C6A7C"/>
    <w:rsid w:val="003E21B1"/>
    <w:rsid w:val="00435766"/>
    <w:rsid w:val="0046281D"/>
    <w:rsid w:val="00466B24"/>
    <w:rsid w:val="00467AC6"/>
    <w:rsid w:val="00467DBA"/>
    <w:rsid w:val="00472820"/>
    <w:rsid w:val="00486F4D"/>
    <w:rsid w:val="004E2C9F"/>
    <w:rsid w:val="00522F58"/>
    <w:rsid w:val="0054251C"/>
    <w:rsid w:val="005B03D6"/>
    <w:rsid w:val="005C4328"/>
    <w:rsid w:val="005D6355"/>
    <w:rsid w:val="00605047"/>
    <w:rsid w:val="00632B43"/>
    <w:rsid w:val="00647B1B"/>
    <w:rsid w:val="006751C3"/>
    <w:rsid w:val="00681049"/>
    <w:rsid w:val="00685D56"/>
    <w:rsid w:val="006A69CD"/>
    <w:rsid w:val="00711268"/>
    <w:rsid w:val="00715116"/>
    <w:rsid w:val="00720DA7"/>
    <w:rsid w:val="0076024E"/>
    <w:rsid w:val="00764714"/>
    <w:rsid w:val="00774716"/>
    <w:rsid w:val="0077509E"/>
    <w:rsid w:val="007941E6"/>
    <w:rsid w:val="007A6F7A"/>
    <w:rsid w:val="007B74BF"/>
    <w:rsid w:val="007D3F1D"/>
    <w:rsid w:val="007F3398"/>
    <w:rsid w:val="00811DAB"/>
    <w:rsid w:val="00840746"/>
    <w:rsid w:val="00845A60"/>
    <w:rsid w:val="0086392F"/>
    <w:rsid w:val="00887BF5"/>
    <w:rsid w:val="008A3C8F"/>
    <w:rsid w:val="00902304"/>
    <w:rsid w:val="00926BB3"/>
    <w:rsid w:val="009410F6"/>
    <w:rsid w:val="009455FC"/>
    <w:rsid w:val="009461CF"/>
    <w:rsid w:val="009615BE"/>
    <w:rsid w:val="00966F69"/>
    <w:rsid w:val="00995E28"/>
    <w:rsid w:val="009B61D3"/>
    <w:rsid w:val="009D63AA"/>
    <w:rsid w:val="009E00E6"/>
    <w:rsid w:val="009F42FC"/>
    <w:rsid w:val="009F4A78"/>
    <w:rsid w:val="00A456D1"/>
    <w:rsid w:val="00AA3F78"/>
    <w:rsid w:val="00AD0CFD"/>
    <w:rsid w:val="00AF636F"/>
    <w:rsid w:val="00B23114"/>
    <w:rsid w:val="00B4432E"/>
    <w:rsid w:val="00B51AAC"/>
    <w:rsid w:val="00B65C1C"/>
    <w:rsid w:val="00BB25C2"/>
    <w:rsid w:val="00BC0BA4"/>
    <w:rsid w:val="00BC3848"/>
    <w:rsid w:val="00C01C59"/>
    <w:rsid w:val="00C123BC"/>
    <w:rsid w:val="00C16585"/>
    <w:rsid w:val="00C20FFB"/>
    <w:rsid w:val="00C224F5"/>
    <w:rsid w:val="00C301C9"/>
    <w:rsid w:val="00CA385E"/>
    <w:rsid w:val="00CC6B1F"/>
    <w:rsid w:val="00CE2509"/>
    <w:rsid w:val="00CE5B0F"/>
    <w:rsid w:val="00CE6FBE"/>
    <w:rsid w:val="00D235C1"/>
    <w:rsid w:val="00D42852"/>
    <w:rsid w:val="00D45676"/>
    <w:rsid w:val="00D87230"/>
    <w:rsid w:val="00D976FF"/>
    <w:rsid w:val="00DA560C"/>
    <w:rsid w:val="00DF0532"/>
    <w:rsid w:val="00DF066E"/>
    <w:rsid w:val="00DF211A"/>
    <w:rsid w:val="00E03F5B"/>
    <w:rsid w:val="00E34751"/>
    <w:rsid w:val="00E41FD5"/>
    <w:rsid w:val="00E47BEC"/>
    <w:rsid w:val="00E70349"/>
    <w:rsid w:val="00EA28B3"/>
    <w:rsid w:val="00EA6472"/>
    <w:rsid w:val="00F33D83"/>
    <w:rsid w:val="00F46BC9"/>
    <w:rsid w:val="00F46F68"/>
    <w:rsid w:val="00F51C9C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7D7C"/>
  <w15:chartTrackingRefBased/>
  <w15:docId w15:val="{CC7BA25A-ACF3-5D41-A5A0-0B1D00E2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52"/>
    <w:rPr>
      <w:rFonts w:ascii="Calibri" w:eastAsia="Calibri" w:hAnsi="Calibri" w:cs="Times New Roman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BF"/>
    <w:pPr>
      <w:ind w:left="720"/>
      <w:contextualSpacing/>
    </w:pPr>
  </w:style>
  <w:style w:type="paragraph" w:customStyle="1" w:styleId="BodyA">
    <w:name w:val="Body A"/>
    <w:rsid w:val="00000CBF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59"/>
    <w:rPr>
      <w:rFonts w:ascii="Calibri" w:eastAsia="Calibri" w:hAnsi="Calibri" w:cs="Times New Roman"/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59"/>
    <w:rPr>
      <w:rFonts w:ascii="Calibri" w:eastAsia="Calibri" w:hAnsi="Calibri" w:cs="Times New Roman"/>
      <w:b/>
      <w:bCs/>
      <w:sz w:val="20"/>
      <w:szCs w:val="20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C5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59"/>
    <w:rPr>
      <w:rFonts w:ascii="Times New Roman" w:eastAsia="Calibri" w:hAnsi="Times New Roman" w:cs="Times New Roman"/>
      <w:sz w:val="18"/>
      <w:szCs w:val="18"/>
      <w:lang w:val="en-PH"/>
    </w:rPr>
  </w:style>
  <w:style w:type="paragraph" w:customStyle="1" w:styleId="bul1">
    <w:name w:val="bul1"/>
    <w:basedOn w:val="Normal"/>
    <w:link w:val="bul1Char"/>
    <w:qFormat/>
    <w:rsid w:val="009F42FC"/>
    <w:pPr>
      <w:numPr>
        <w:numId w:val="9"/>
      </w:numPr>
      <w:spacing w:line="280" w:lineRule="atLeast"/>
      <w:ind w:left="851" w:hanging="851"/>
      <w:jc w:val="both"/>
    </w:pPr>
    <w:rPr>
      <w:rFonts w:ascii="Verdana" w:hAnsi="Verdana"/>
      <w:sz w:val="18"/>
      <w:lang w:val="de-DE" w:eastAsia="de-DE"/>
    </w:rPr>
  </w:style>
  <w:style w:type="character" w:customStyle="1" w:styleId="bul1Char">
    <w:name w:val="bul1 Char"/>
    <w:link w:val="bul1"/>
    <w:locked/>
    <w:rsid w:val="009F42FC"/>
    <w:rPr>
      <w:rFonts w:ascii="Verdana" w:eastAsia="Calibri" w:hAnsi="Verdana" w:cs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6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7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0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9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George</dc:creator>
  <cp:keywords/>
  <dc:description/>
  <cp:lastModifiedBy>CEAUSU Diana</cp:lastModifiedBy>
  <cp:revision>3</cp:revision>
  <dcterms:created xsi:type="dcterms:W3CDTF">2021-04-14T11:50:00Z</dcterms:created>
  <dcterms:modified xsi:type="dcterms:W3CDTF">2021-05-04T12:30:00Z</dcterms:modified>
</cp:coreProperties>
</file>