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79CC1" w14:textId="32C6FE63" w:rsidR="00D62D11" w:rsidRPr="00505E98" w:rsidRDefault="001E66E3" w:rsidP="007102F1">
      <w:pPr>
        <w:spacing w:before="120" w:after="120" w:line="260" w:lineRule="atLeast"/>
        <w:jc w:val="right"/>
        <w:rPr>
          <w:rFonts w:ascii="Verdana" w:hAnsi="Verdana"/>
          <w:color w:val="2F618F"/>
          <w:sz w:val="15"/>
          <w:szCs w:val="15"/>
        </w:rPr>
      </w:pPr>
      <w:r>
        <w:rPr>
          <w:rFonts w:ascii="Verdana" w:hAnsi="Verdana"/>
          <w:color w:val="2F618F"/>
          <w:sz w:val="15"/>
        </w:rPr>
        <w:t>Versiune 15 octombrie 2020</w:t>
      </w:r>
    </w:p>
    <w:p w14:paraId="78BCBA2C" w14:textId="52D2A512" w:rsidR="0045442C" w:rsidRPr="00505E98" w:rsidRDefault="009C7AFF" w:rsidP="007102F1">
      <w:pPr>
        <w:pStyle w:val="Title"/>
        <w:spacing w:before="120" w:after="120" w:line="260" w:lineRule="atLeast"/>
        <w:contextualSpacing w:val="0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</w:rPr>
        <w:t>Formare judiciară introductivă privind criminalitatea informatică și probele electronice</w:t>
      </w:r>
    </w:p>
    <w:p w14:paraId="5E43246D" w14:textId="2BC9787F" w:rsidR="00062250" w:rsidRPr="00505E98" w:rsidRDefault="009C7AFF" w:rsidP="007102F1">
      <w:pPr>
        <w:pStyle w:val="Title"/>
        <w:spacing w:before="120" w:after="120" w:line="260" w:lineRule="atLeast"/>
        <w:contextualSpacing w:val="0"/>
        <w:rPr>
          <w:rFonts w:ascii="Verdana" w:hAnsi="Verdana"/>
          <w:b/>
          <w:szCs w:val="40"/>
        </w:rPr>
      </w:pPr>
      <w:r>
        <w:rPr>
          <w:rFonts w:ascii="Verdana" w:hAnsi="Verdana"/>
          <w:b/>
        </w:rPr>
        <w:t>Pre-sondaj</w:t>
      </w:r>
    </w:p>
    <w:p w14:paraId="64069897" w14:textId="77777777" w:rsidR="007102F1" w:rsidRPr="00505E98" w:rsidRDefault="007102F1" w:rsidP="00A36FF5">
      <w:pPr>
        <w:pStyle w:val="Heading1"/>
        <w:spacing w:before="120" w:line="260" w:lineRule="atLeast"/>
        <w:rPr>
          <w:rFonts w:ascii="Verdana" w:hAnsi="Verdana"/>
          <w:lang w:val="en-US"/>
        </w:rPr>
      </w:pPr>
    </w:p>
    <w:p w14:paraId="4A952931" w14:textId="23DF6D3A" w:rsidR="00413859" w:rsidRPr="00505E98" w:rsidRDefault="00623D41" w:rsidP="00623D41">
      <w:pPr>
        <w:pStyle w:val="Heading1"/>
        <w:spacing w:before="120" w:line="260" w:lineRule="atLeas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</w:rPr>
        <w:t>Context și raționament</w:t>
      </w:r>
    </w:p>
    <w:p w14:paraId="0EF82C94" w14:textId="77777777" w:rsidR="00623D41" w:rsidRDefault="009C7AFF" w:rsidP="00623D41">
      <w:pPr>
        <w:pStyle w:val="Heading1"/>
        <w:spacing w:before="120" w:line="260" w:lineRule="atLeast"/>
        <w:rPr>
          <w:rFonts w:ascii="Verdana" w:eastAsia="Times New Roman" w:hAnsi="Verdana" w:cstheme="minorBidi"/>
          <w:b w:val="0"/>
          <w:bCs w:val="0"/>
          <w:color w:val="auto"/>
          <w:sz w:val="18"/>
          <w:szCs w:val="18"/>
        </w:rPr>
      </w:pPr>
      <w:r>
        <w:rPr>
          <w:rFonts w:ascii="Verdana" w:hAnsi="Verdana"/>
          <w:b w:val="0"/>
          <w:color w:val="auto"/>
          <w:sz w:val="18"/>
        </w:rPr>
        <w:t xml:space="preserve">Cursul introductiv de formare judiciară privind criminalitatea informatică și probele electronice are ca scop oferirea unei baze solide de cunoștințe în acest domeniu pentru judecători, magistrați și procurori.  </w:t>
      </w:r>
    </w:p>
    <w:p w14:paraId="506133C0" w14:textId="481486D8" w:rsidR="00623D41" w:rsidRDefault="00623D41" w:rsidP="00623D41">
      <w:pPr>
        <w:pStyle w:val="Heading1"/>
        <w:spacing w:before="120" w:line="260" w:lineRule="atLeast"/>
        <w:rPr>
          <w:rFonts w:ascii="Verdana" w:eastAsia="Times New Roman" w:hAnsi="Verdana" w:cstheme="minorBidi"/>
          <w:b w:val="0"/>
          <w:bCs w:val="0"/>
          <w:color w:val="auto"/>
          <w:sz w:val="18"/>
          <w:szCs w:val="18"/>
        </w:rPr>
      </w:pPr>
      <w:r>
        <w:rPr>
          <w:rFonts w:ascii="Verdana" w:hAnsi="Verdana"/>
          <w:b w:val="0"/>
          <w:color w:val="auto"/>
          <w:sz w:val="18"/>
        </w:rPr>
        <w:t xml:space="preserve">Cursul oferă concepte de bază privind criminalitatea informatică și alte subiecte conexe, cum ar fi cadrul juridic internațional, provocările privind probele electronice și cooperarea internațională, principalele elemente pentru desfășurarea unei </w:t>
      </w:r>
      <w:r w:rsidR="00EA223D">
        <w:rPr>
          <w:rFonts w:ascii="Verdana" w:hAnsi="Verdana"/>
          <w:b w:val="0"/>
          <w:color w:val="auto"/>
          <w:sz w:val="18"/>
        </w:rPr>
        <w:t>cercetări</w:t>
      </w:r>
      <w:r>
        <w:rPr>
          <w:rFonts w:ascii="Verdana" w:hAnsi="Verdana"/>
          <w:b w:val="0"/>
          <w:color w:val="auto"/>
          <w:sz w:val="18"/>
        </w:rPr>
        <w:t xml:space="preserve"> în domeniul criminalității informatice. Cursul are ca scop pregătirea terenului pentru cursurile mai specifice ale Consiliului Europei care vor urma, cum ar fi Cursul judiciar pentru avansați sau Cursurile specializate. </w:t>
      </w:r>
    </w:p>
    <w:p w14:paraId="13D5B0EE" w14:textId="77777777" w:rsidR="00623D41" w:rsidRDefault="009C7AFF" w:rsidP="00623D41">
      <w:pPr>
        <w:pStyle w:val="Heading1"/>
        <w:spacing w:before="120" w:line="260" w:lineRule="atLeast"/>
        <w:rPr>
          <w:rFonts w:ascii="Verdana" w:eastAsia="Times New Roman" w:hAnsi="Verdana" w:cstheme="minorBidi"/>
          <w:b w:val="0"/>
          <w:bCs w:val="0"/>
          <w:color w:val="auto"/>
          <w:sz w:val="18"/>
          <w:szCs w:val="18"/>
        </w:rPr>
      </w:pPr>
      <w:r>
        <w:rPr>
          <w:rFonts w:ascii="Verdana" w:hAnsi="Verdana"/>
          <w:b w:val="0"/>
          <w:color w:val="auto"/>
          <w:sz w:val="18"/>
        </w:rPr>
        <w:t xml:space="preserve">Participanților li se oferă un formular de întrebări la începutul cursului, pentru ca aceștia să aibă posibilitatea de a-și scrie întrebările și îngrijorările la care vor răspunde experții mai târziu în cadrul cursului. </w:t>
      </w:r>
    </w:p>
    <w:p w14:paraId="24D353E3" w14:textId="43544B33" w:rsidR="009C7AFF" w:rsidRPr="009C7AFF" w:rsidRDefault="009C7AFF" w:rsidP="00623D41">
      <w:pPr>
        <w:pStyle w:val="Heading1"/>
        <w:spacing w:before="120" w:line="260" w:lineRule="atLeast"/>
        <w:rPr>
          <w:rFonts w:ascii="Verdana" w:eastAsia="Times New Roman" w:hAnsi="Verdana" w:cstheme="minorBidi"/>
          <w:b w:val="0"/>
          <w:bCs w:val="0"/>
          <w:color w:val="auto"/>
          <w:sz w:val="18"/>
          <w:szCs w:val="18"/>
        </w:rPr>
      </w:pPr>
      <w:r>
        <w:rPr>
          <w:rFonts w:ascii="Verdana" w:hAnsi="Verdana"/>
          <w:b w:val="0"/>
          <w:color w:val="auto"/>
          <w:sz w:val="18"/>
        </w:rPr>
        <w:t>Acesta merge mână în mână cu Pre-sondajul, care este sub forma unui pre-test (cronometrat la 10 minute), ce oferă formatorilor o privire de ansamblu asupra cunoștințelor participanților și le oferă formatorilor o idee cu privire la modul în care își vor prezenta subiectul dat.</w:t>
      </w:r>
    </w:p>
    <w:p w14:paraId="0ABDA158" w14:textId="77777777" w:rsidR="00A36FF5" w:rsidRDefault="00A36FF5" w:rsidP="00623D41">
      <w:pPr>
        <w:pStyle w:val="Heading1"/>
        <w:spacing w:before="120" w:line="260" w:lineRule="atLeast"/>
        <w:rPr>
          <w:rFonts w:ascii="Verdana" w:hAnsi="Verdana"/>
          <w:sz w:val="24"/>
          <w:szCs w:val="24"/>
          <w:lang w:val="en-US"/>
        </w:rPr>
      </w:pPr>
    </w:p>
    <w:p w14:paraId="0E4E7A57" w14:textId="77777777" w:rsidR="00623D41" w:rsidRDefault="00623D41" w:rsidP="00623D41">
      <w:pPr>
        <w:spacing w:before="120" w:after="120" w:line="260" w:lineRule="atLeast"/>
        <w:jc w:val="left"/>
        <w:rPr>
          <w:rFonts w:ascii="Verdana" w:eastAsiaTheme="majorEastAsia" w:hAnsi="Verdana" w:cstheme="majorBidi"/>
          <w:b/>
          <w:bCs/>
          <w:color w:val="2F618F"/>
          <w:sz w:val="24"/>
          <w:szCs w:val="24"/>
        </w:rPr>
      </w:pPr>
      <w:r>
        <w:br w:type="page"/>
      </w:r>
    </w:p>
    <w:p w14:paraId="622EE61B" w14:textId="0EA29583" w:rsidR="00413859" w:rsidRPr="00505E98" w:rsidRDefault="00623D41" w:rsidP="00623D41">
      <w:pPr>
        <w:pStyle w:val="Heading1"/>
        <w:spacing w:before="120" w:line="260" w:lineRule="atLeast"/>
        <w:rPr>
          <w:rFonts w:ascii="Verdana" w:eastAsia="Times New Roman" w:hAnsi="Verdana"/>
          <w:b w:val="0"/>
          <w:sz w:val="24"/>
          <w:szCs w:val="24"/>
        </w:rPr>
      </w:pPr>
      <w:r>
        <w:rPr>
          <w:rFonts w:ascii="Verdana" w:hAnsi="Verdana"/>
          <w:sz w:val="24"/>
        </w:rPr>
        <w:lastRenderedPageBreak/>
        <w:t>Formular de întrebări</w:t>
      </w:r>
    </w:p>
    <w:p w14:paraId="733B8968" w14:textId="4A73D2F2" w:rsidR="007102F1" w:rsidRDefault="00623D41" w:rsidP="00623D41">
      <w:pPr>
        <w:spacing w:before="120" w:after="120" w:line="260" w:lineRule="atLeast"/>
        <w:rPr>
          <w:rFonts w:ascii="Verdana" w:eastAsia="Times New Roman" w:hAnsi="Verdana"/>
          <w:sz w:val="18"/>
          <w:szCs w:val="18"/>
        </w:rPr>
      </w:pPr>
      <w:r>
        <w:rPr>
          <w:rFonts w:ascii="Verdana" w:hAnsi="Verdana"/>
          <w:sz w:val="18"/>
        </w:rPr>
        <w:t xml:space="preserve">Vă rugăm să scrieți în spațiul de mai jos până la trei întrebări pe care doriți să le adreseze formatorii în timpul cursului </w:t>
      </w:r>
    </w:p>
    <w:p w14:paraId="5C6CF4F8" w14:textId="7D0BDB0E" w:rsidR="00623D41" w:rsidRDefault="00623D41" w:rsidP="00623D41">
      <w:pPr>
        <w:spacing w:before="120" w:after="120" w:line="260" w:lineRule="atLeast"/>
        <w:rPr>
          <w:rFonts w:ascii="Verdana" w:eastAsia="Times New Roman" w:hAnsi="Verdana"/>
          <w:sz w:val="18"/>
          <w:szCs w:val="18"/>
          <w:lang w:val="en-US"/>
        </w:rPr>
      </w:pPr>
    </w:p>
    <w:p w14:paraId="76EA8894" w14:textId="0B5E1F07" w:rsidR="00623D41" w:rsidRPr="003C409F" w:rsidRDefault="003C409F" w:rsidP="00623D41">
      <w:pPr>
        <w:spacing w:before="120" w:after="120" w:line="260" w:lineRule="atLeast"/>
        <w:rPr>
          <w:rFonts w:ascii="Verdana" w:eastAsia="Times New Roman" w:hAnsi="Verdana"/>
          <w:b/>
          <w:bCs/>
          <w:sz w:val="18"/>
          <w:szCs w:val="18"/>
        </w:rPr>
      </w:pPr>
      <w:r>
        <w:rPr>
          <w:rFonts w:ascii="Verdana" w:hAnsi="Verdana"/>
          <w:b/>
          <w:noProof/>
          <w:sz w:val="18"/>
          <w:lang w:eastAsia="ro-R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5953B0" wp14:editId="3F5C757B">
                <wp:simplePos x="0" y="0"/>
                <wp:positionH relativeFrom="margin">
                  <wp:align>right</wp:align>
                </wp:positionH>
                <wp:positionV relativeFrom="paragraph">
                  <wp:posOffset>271145</wp:posOffset>
                </wp:positionV>
                <wp:extent cx="5381625" cy="1800000"/>
                <wp:effectExtent l="0" t="0" r="2857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8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440E9" w14:textId="4094D07E" w:rsidR="003C409F" w:rsidRPr="003C409F" w:rsidRDefault="003C409F">
                            <w:pPr>
                              <w:rPr>
                                <w:rFonts w:ascii="Verdana" w:eastAsia="Times New Roman" w:hAnsi="Verdana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015953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2.55pt;margin-top:21.35pt;width:423.75pt;height:141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">
                <v:textbox>
                  <w:txbxContent>
                    <w:p w14:paraId="5EB440E9" w14:textId="4094D07E" w:rsidR="003C409F" w:rsidRPr="003C409F" w:rsidRDefault="003C409F">
                      <w:pPr>
                        <w:rPr>
                          <w:rFonts w:ascii="Verdana" w:eastAsia="Times New Roman" w:hAnsi="Verdana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Verdana" w:hAnsi="Verdana"/>
          <w:b/>
          <w:sz w:val="18"/>
        </w:rPr>
        <w:t>Întrebarea nr. 1</w:t>
      </w:r>
    </w:p>
    <w:p w14:paraId="2BAA230D" w14:textId="560EA85F" w:rsidR="00623D41" w:rsidRDefault="00623D41" w:rsidP="00623D41">
      <w:pPr>
        <w:spacing w:before="120" w:after="120" w:line="260" w:lineRule="atLeast"/>
        <w:rPr>
          <w:rFonts w:ascii="Verdana" w:eastAsia="Times New Roman" w:hAnsi="Verdana"/>
          <w:sz w:val="18"/>
          <w:szCs w:val="18"/>
          <w:lang w:val="en-US"/>
        </w:rPr>
      </w:pPr>
    </w:p>
    <w:p w14:paraId="507C0302" w14:textId="01D90DF9" w:rsidR="003C409F" w:rsidRPr="003C409F" w:rsidRDefault="003C409F" w:rsidP="003C409F">
      <w:pPr>
        <w:spacing w:before="120" w:after="120" w:line="260" w:lineRule="atLeast"/>
        <w:rPr>
          <w:rFonts w:ascii="Verdana" w:eastAsia="Times New Roman" w:hAnsi="Verdana"/>
          <w:b/>
          <w:bCs/>
          <w:sz w:val="18"/>
          <w:szCs w:val="18"/>
        </w:rPr>
      </w:pPr>
      <w:r>
        <w:rPr>
          <w:rFonts w:ascii="Verdana" w:hAnsi="Verdana"/>
          <w:b/>
          <w:noProof/>
          <w:sz w:val="18"/>
          <w:lang w:eastAsia="ro-R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2AD26E" wp14:editId="2399D73A">
                <wp:simplePos x="0" y="0"/>
                <wp:positionH relativeFrom="margin">
                  <wp:align>right</wp:align>
                </wp:positionH>
                <wp:positionV relativeFrom="paragraph">
                  <wp:posOffset>271145</wp:posOffset>
                </wp:positionV>
                <wp:extent cx="5381625" cy="1800000"/>
                <wp:effectExtent l="0" t="0" r="28575" b="101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8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8075C" w14:textId="77777777" w:rsidR="003C409F" w:rsidRPr="003C409F" w:rsidRDefault="003C409F" w:rsidP="003C409F">
                            <w:pPr>
                              <w:rPr>
                                <w:rFonts w:ascii="Verdana" w:eastAsia="Times New Roman" w:hAnsi="Verdana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22AD26E" id="_x0000_s1027" type="#_x0000_t202" style="position:absolute;left:0;text-align:left;margin-left:372.55pt;margin-top:21.35pt;width:423.75pt;height:141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">
                <v:textbox>
                  <w:txbxContent>
                    <w:p w14:paraId="44C8075C" w14:textId="77777777" w:rsidR="003C409F" w:rsidRPr="003C409F" w:rsidRDefault="003C409F" w:rsidP="003C409F">
                      <w:pPr>
                        <w:rPr>
                          <w:rFonts w:ascii="Verdana" w:eastAsia="Times New Roman" w:hAnsi="Verdana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Verdana" w:hAnsi="Verdana"/>
          <w:b/>
          <w:sz w:val="18"/>
        </w:rPr>
        <w:t>Întrebarea nr. 2</w:t>
      </w:r>
    </w:p>
    <w:p w14:paraId="408C51CC" w14:textId="77777777" w:rsidR="003C409F" w:rsidRDefault="003C409F" w:rsidP="003C409F">
      <w:pPr>
        <w:spacing w:before="120" w:after="120" w:line="260" w:lineRule="atLeast"/>
        <w:rPr>
          <w:rFonts w:ascii="Verdana" w:eastAsia="Times New Roman" w:hAnsi="Verdana"/>
          <w:sz w:val="18"/>
          <w:szCs w:val="18"/>
          <w:lang w:val="en-US"/>
        </w:rPr>
      </w:pPr>
    </w:p>
    <w:p w14:paraId="21D000FC" w14:textId="4F531D2B" w:rsidR="003C409F" w:rsidRPr="003C409F" w:rsidRDefault="003C409F" w:rsidP="003C409F">
      <w:pPr>
        <w:spacing w:before="120" w:after="120" w:line="260" w:lineRule="atLeast"/>
        <w:rPr>
          <w:rFonts w:ascii="Verdana" w:eastAsia="Times New Roman" w:hAnsi="Verdana"/>
          <w:b/>
          <w:bCs/>
          <w:sz w:val="18"/>
          <w:szCs w:val="18"/>
        </w:rPr>
      </w:pPr>
      <w:r>
        <w:rPr>
          <w:rFonts w:ascii="Verdana" w:hAnsi="Verdana"/>
          <w:b/>
          <w:noProof/>
          <w:sz w:val="18"/>
          <w:lang w:eastAsia="ro-R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795A8A" wp14:editId="548B7278">
                <wp:simplePos x="0" y="0"/>
                <wp:positionH relativeFrom="margin">
                  <wp:align>right</wp:align>
                </wp:positionH>
                <wp:positionV relativeFrom="paragraph">
                  <wp:posOffset>271145</wp:posOffset>
                </wp:positionV>
                <wp:extent cx="5381625" cy="1800000"/>
                <wp:effectExtent l="0" t="0" r="28575" b="101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8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34E2E" w14:textId="77777777" w:rsidR="003C409F" w:rsidRPr="003C409F" w:rsidRDefault="003C409F" w:rsidP="003C409F">
                            <w:pPr>
                              <w:rPr>
                                <w:rFonts w:ascii="Verdana" w:eastAsia="Times New Roman" w:hAnsi="Verdana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8795A8A" id="_x0000_s1028" type="#_x0000_t202" style="position:absolute;left:0;text-align:left;margin-left:372.55pt;margin-top:21.35pt;width:423.75pt;height:141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">
                <v:textbox>
                  <w:txbxContent>
                    <w:p w14:paraId="2E034E2E" w14:textId="77777777" w:rsidR="003C409F" w:rsidRPr="003C409F" w:rsidRDefault="003C409F" w:rsidP="003C409F">
                      <w:pPr>
                        <w:rPr>
                          <w:rFonts w:ascii="Verdana" w:eastAsia="Times New Roman" w:hAnsi="Verdana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Verdana" w:hAnsi="Verdana"/>
          <w:b/>
          <w:sz w:val="18"/>
        </w:rPr>
        <w:t>Întrebarea nr. 3</w:t>
      </w:r>
    </w:p>
    <w:p w14:paraId="43C2851C" w14:textId="77777777" w:rsidR="003C409F" w:rsidRDefault="003C409F" w:rsidP="003C409F">
      <w:pPr>
        <w:spacing w:before="120" w:after="120" w:line="260" w:lineRule="atLeast"/>
        <w:rPr>
          <w:rFonts w:ascii="Verdana" w:eastAsia="Times New Roman" w:hAnsi="Verdana"/>
          <w:sz w:val="18"/>
          <w:szCs w:val="18"/>
          <w:lang w:val="en-US"/>
        </w:rPr>
      </w:pPr>
    </w:p>
    <w:p w14:paraId="1F57499B" w14:textId="77777777" w:rsidR="00623D41" w:rsidRPr="00623D41" w:rsidRDefault="00623D41" w:rsidP="00623D41">
      <w:pPr>
        <w:spacing w:before="120" w:after="120" w:line="260" w:lineRule="atLeast"/>
        <w:rPr>
          <w:rFonts w:ascii="Verdana" w:eastAsia="Times New Roman" w:hAnsi="Verdana"/>
          <w:sz w:val="18"/>
          <w:szCs w:val="18"/>
          <w:lang w:val="en-US"/>
        </w:rPr>
      </w:pPr>
    </w:p>
    <w:p w14:paraId="28BA20DC" w14:textId="77777777" w:rsidR="00A36FF5" w:rsidRDefault="00A36FF5" w:rsidP="00623D41">
      <w:pPr>
        <w:pStyle w:val="Heading1"/>
        <w:spacing w:before="120" w:line="260" w:lineRule="atLeast"/>
        <w:rPr>
          <w:rFonts w:ascii="Verdana" w:hAnsi="Verdana"/>
          <w:sz w:val="24"/>
          <w:szCs w:val="24"/>
          <w:lang w:val="en-US"/>
        </w:rPr>
      </w:pPr>
    </w:p>
    <w:p w14:paraId="170CF79C" w14:textId="77777777" w:rsidR="003C409F" w:rsidRDefault="003C409F">
      <w:pPr>
        <w:jc w:val="left"/>
        <w:rPr>
          <w:rFonts w:ascii="Verdana" w:eastAsiaTheme="majorEastAsia" w:hAnsi="Verdana" w:cstheme="majorBidi"/>
          <w:b/>
          <w:bCs/>
          <w:color w:val="2F618F"/>
          <w:sz w:val="24"/>
          <w:szCs w:val="24"/>
        </w:rPr>
      </w:pPr>
      <w:r>
        <w:br w:type="page"/>
      </w:r>
    </w:p>
    <w:p w14:paraId="6E48A004" w14:textId="6664DF80" w:rsidR="00A94784" w:rsidRDefault="003C409F" w:rsidP="003C409F">
      <w:pPr>
        <w:pStyle w:val="Heading1"/>
        <w:spacing w:before="120" w:line="260" w:lineRule="atLeas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</w:rPr>
        <w:lastRenderedPageBreak/>
        <w:t xml:space="preserve">Pre-sondaj - Întrebări </w:t>
      </w:r>
    </w:p>
    <w:p w14:paraId="2C268E74" w14:textId="77777777" w:rsidR="00852226" w:rsidRDefault="00852226" w:rsidP="00852226">
      <w:pPr>
        <w:spacing w:before="120" w:after="120" w:line="260" w:lineRule="atLeast"/>
        <w:rPr>
          <w:rFonts w:ascii="Verdana" w:eastAsia="Times New Roman" w:hAnsi="Verdana"/>
          <w:sz w:val="18"/>
          <w:szCs w:val="18"/>
          <w:lang w:val="en-US"/>
        </w:rPr>
      </w:pPr>
    </w:p>
    <w:p w14:paraId="015C8647" w14:textId="4488B99D" w:rsidR="00852226" w:rsidRPr="0090148A" w:rsidRDefault="003C409F" w:rsidP="00852226">
      <w:pPr>
        <w:spacing w:before="120" w:after="120" w:line="260" w:lineRule="atLeast"/>
        <w:rPr>
          <w:rFonts w:ascii="Verdana" w:eastAsia="Times New Roman" w:hAnsi="Verdana"/>
          <w:sz w:val="18"/>
          <w:szCs w:val="18"/>
        </w:rPr>
      </w:pPr>
      <w:r>
        <w:rPr>
          <w:rFonts w:ascii="Verdana" w:hAnsi="Verdana"/>
          <w:sz w:val="18"/>
        </w:rPr>
        <w:t>Vă rugăm să răspundeți la următoarele întrebări (DA sau NU):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"/>
        <w:gridCol w:w="6870"/>
        <w:gridCol w:w="616"/>
        <w:gridCol w:w="536"/>
      </w:tblGrid>
      <w:tr w:rsidR="00DD3525" w:rsidRPr="0090148A" w14:paraId="23BEDA3C" w14:textId="77777777" w:rsidTr="0090148A"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EE2FD2" w14:textId="77777777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8B4AA" w14:textId="7FE06E23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7D4D2" w14:textId="4093A5E7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DA</w:t>
            </w:r>
          </w:p>
        </w:tc>
        <w:tc>
          <w:tcPr>
            <w:tcW w:w="536" w:type="dxa"/>
            <w:shd w:val="clear" w:color="auto" w:fill="D9D9D9" w:themeFill="background1" w:themeFillShade="D9"/>
            <w:vAlign w:val="center"/>
          </w:tcPr>
          <w:p w14:paraId="3EDC47E4" w14:textId="549965A0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NU</w:t>
            </w:r>
          </w:p>
        </w:tc>
      </w:tr>
      <w:tr w:rsidR="00DD3525" w:rsidRPr="0090148A" w14:paraId="0E260514" w14:textId="77777777" w:rsidTr="0090148A">
        <w:tc>
          <w:tcPr>
            <w:tcW w:w="42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157B1" w14:textId="401457D5" w:rsidR="00DD3525" w:rsidRPr="0090148A" w:rsidRDefault="00DD3525" w:rsidP="00404EF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1</w:t>
            </w:r>
          </w:p>
        </w:tc>
        <w:tc>
          <w:tcPr>
            <w:tcW w:w="6920" w:type="dxa"/>
            <w:tcBorders>
              <w:top w:val="single" w:sz="4" w:space="0" w:color="auto"/>
            </w:tcBorders>
            <w:vAlign w:val="center"/>
          </w:tcPr>
          <w:p w14:paraId="6BC6F28E" w14:textId="677A525B" w:rsidR="00DD3525" w:rsidRPr="0090148A" w:rsidRDefault="00DD3525" w:rsidP="00404EF9">
            <w:pPr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Într-un sistem informatic, UCP este locul în care sunt stocate datele</w:t>
            </w:r>
          </w:p>
        </w:tc>
        <w:tc>
          <w:tcPr>
            <w:tcW w:w="617" w:type="dxa"/>
            <w:vAlign w:val="center"/>
          </w:tcPr>
          <w:p w14:paraId="4A542BB8" w14:textId="77777777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1A1E0EAF" w14:textId="68F6FB88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DD3525" w:rsidRPr="0090148A" w14:paraId="222836F5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48B2AAB" w14:textId="5AB64DF1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2</w:t>
            </w:r>
          </w:p>
        </w:tc>
        <w:tc>
          <w:tcPr>
            <w:tcW w:w="6920" w:type="dxa"/>
            <w:vAlign w:val="center"/>
          </w:tcPr>
          <w:p w14:paraId="7754DFAE" w14:textId="6601F39B" w:rsidR="00DD3525" w:rsidRPr="0090148A" w:rsidRDefault="00DD3525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Microsoft Office este un sistem de operare</w:t>
            </w:r>
          </w:p>
        </w:tc>
        <w:tc>
          <w:tcPr>
            <w:tcW w:w="617" w:type="dxa"/>
            <w:vAlign w:val="center"/>
          </w:tcPr>
          <w:p w14:paraId="0E161B23" w14:textId="77777777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011BCA30" w14:textId="661C8F2F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DD3525" w:rsidRPr="0090148A" w14:paraId="421C66F6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2D02692" w14:textId="56A6CC40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3</w:t>
            </w:r>
          </w:p>
        </w:tc>
        <w:tc>
          <w:tcPr>
            <w:tcW w:w="6920" w:type="dxa"/>
            <w:vAlign w:val="center"/>
          </w:tcPr>
          <w:p w14:paraId="56646210" w14:textId="590884D3" w:rsidR="00DD3525" w:rsidRPr="0090148A" w:rsidRDefault="00DD3525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213.43.112.45 este o adresă IP</w:t>
            </w:r>
          </w:p>
        </w:tc>
        <w:tc>
          <w:tcPr>
            <w:tcW w:w="617" w:type="dxa"/>
            <w:vAlign w:val="center"/>
          </w:tcPr>
          <w:p w14:paraId="6412F466" w14:textId="70ADE4CC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4636DF2C" w14:textId="77777777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DD3525" w:rsidRPr="0090148A" w14:paraId="689FBDA4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B8C3957" w14:textId="533B2268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4</w:t>
            </w:r>
          </w:p>
        </w:tc>
        <w:tc>
          <w:tcPr>
            <w:tcW w:w="6920" w:type="dxa"/>
            <w:vAlign w:val="center"/>
          </w:tcPr>
          <w:p w14:paraId="3D807DC5" w14:textId="3CA23BA9" w:rsidR="00DD3525" w:rsidRPr="0090148A" w:rsidRDefault="003D2CD1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Un antet de e-mail poate oferi probe cu privire la originea mesajului</w:t>
            </w:r>
          </w:p>
        </w:tc>
        <w:tc>
          <w:tcPr>
            <w:tcW w:w="617" w:type="dxa"/>
            <w:vAlign w:val="center"/>
          </w:tcPr>
          <w:p w14:paraId="0565CD21" w14:textId="5A2F676F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2D7B274F" w14:textId="77777777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3D2CD1" w:rsidRPr="0090148A" w14:paraId="34BFD54D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1477CE5" w14:textId="3E66C27D" w:rsidR="003D2CD1" w:rsidRPr="0090148A" w:rsidRDefault="003D2CD1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5</w:t>
            </w:r>
          </w:p>
        </w:tc>
        <w:tc>
          <w:tcPr>
            <w:tcW w:w="6920" w:type="dxa"/>
            <w:vAlign w:val="center"/>
          </w:tcPr>
          <w:p w14:paraId="0E8F4B31" w14:textId="22984898" w:rsidR="003D2CD1" w:rsidRPr="0090148A" w:rsidRDefault="003D2CD1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Rețelele sociale sunt utilizate de peste 50% din populația lumii</w:t>
            </w:r>
          </w:p>
        </w:tc>
        <w:tc>
          <w:tcPr>
            <w:tcW w:w="617" w:type="dxa"/>
            <w:vAlign w:val="center"/>
          </w:tcPr>
          <w:p w14:paraId="2A443CCB" w14:textId="679FFAF1" w:rsidR="003D2CD1" w:rsidRPr="0090148A" w:rsidRDefault="003D2CD1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16DCEEBF" w14:textId="77777777" w:rsidR="003D2CD1" w:rsidRPr="0090148A" w:rsidRDefault="003D2CD1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3D2CD1" w:rsidRPr="0090148A" w14:paraId="6A4BA36D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A4910BC" w14:textId="72C97562" w:rsidR="003D2CD1" w:rsidRPr="0090148A" w:rsidRDefault="003D2CD1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6</w:t>
            </w:r>
          </w:p>
        </w:tc>
        <w:tc>
          <w:tcPr>
            <w:tcW w:w="6920" w:type="dxa"/>
            <w:vAlign w:val="center"/>
          </w:tcPr>
          <w:p w14:paraId="3013BEE9" w14:textId="1B18E9A0" w:rsidR="003D2CD1" w:rsidRPr="0090148A" w:rsidRDefault="003D2CD1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Convenția de la Budapesta este singurul tratat internațional privind criminalitatea informatică și probele electronice</w:t>
            </w:r>
          </w:p>
        </w:tc>
        <w:tc>
          <w:tcPr>
            <w:tcW w:w="617" w:type="dxa"/>
            <w:vAlign w:val="center"/>
          </w:tcPr>
          <w:p w14:paraId="008FB67B" w14:textId="7F6AE5C9" w:rsidR="003D2CD1" w:rsidRPr="0090148A" w:rsidRDefault="003D2CD1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24584B40" w14:textId="77777777" w:rsidR="003D2CD1" w:rsidRPr="0090148A" w:rsidRDefault="003D2CD1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D413A6" w:rsidRPr="0090148A" w14:paraId="675C9837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5331E5F" w14:textId="66485DE7" w:rsidR="00D413A6" w:rsidRPr="0090148A" w:rsidRDefault="00D413A6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7</w:t>
            </w:r>
          </w:p>
        </w:tc>
        <w:tc>
          <w:tcPr>
            <w:tcW w:w="6920" w:type="dxa"/>
            <w:vAlign w:val="center"/>
          </w:tcPr>
          <w:p w14:paraId="5520FBE6" w14:textId="7EDA4158" w:rsidR="00D413A6" w:rsidRPr="0090148A" w:rsidRDefault="00D413A6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40% din țările din întreaga lume sunt fie părți, fie semnatare, fie invitate să adere la Convenția de la Budapesta</w:t>
            </w:r>
          </w:p>
        </w:tc>
        <w:tc>
          <w:tcPr>
            <w:tcW w:w="617" w:type="dxa"/>
            <w:vAlign w:val="center"/>
          </w:tcPr>
          <w:p w14:paraId="6D6C9B24" w14:textId="42FE41FC" w:rsidR="00D413A6" w:rsidRPr="0090148A" w:rsidRDefault="00D413A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7A88A631" w14:textId="77777777" w:rsidR="00D413A6" w:rsidRPr="0090148A" w:rsidRDefault="00D413A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D413A6" w:rsidRPr="0090148A" w14:paraId="1704CFB6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C487A07" w14:textId="1609D5B7" w:rsidR="00D413A6" w:rsidRPr="0090148A" w:rsidRDefault="00D413A6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8</w:t>
            </w:r>
          </w:p>
        </w:tc>
        <w:tc>
          <w:tcPr>
            <w:tcW w:w="6920" w:type="dxa"/>
            <w:vAlign w:val="center"/>
          </w:tcPr>
          <w:p w14:paraId="137E4DE4" w14:textId="58F3C880" w:rsidR="00D413A6" w:rsidRPr="0090148A" w:rsidRDefault="00404EF9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 xml:space="preserve">DDoS este un program ostil utilizat pentru a fura identități digitale </w:t>
            </w:r>
          </w:p>
        </w:tc>
        <w:tc>
          <w:tcPr>
            <w:tcW w:w="617" w:type="dxa"/>
            <w:vAlign w:val="center"/>
          </w:tcPr>
          <w:p w14:paraId="6F7ED428" w14:textId="77777777" w:rsidR="00D413A6" w:rsidRPr="0090148A" w:rsidRDefault="00D413A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6F9DE270" w14:textId="2F364507" w:rsidR="00D413A6" w:rsidRPr="0090148A" w:rsidRDefault="00D413A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404EF9" w:rsidRPr="0090148A" w14:paraId="1F888BAE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D72A68D" w14:textId="54635353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9</w:t>
            </w:r>
          </w:p>
        </w:tc>
        <w:tc>
          <w:tcPr>
            <w:tcW w:w="6920" w:type="dxa"/>
            <w:vAlign w:val="center"/>
          </w:tcPr>
          <w:p w14:paraId="526C326F" w14:textId="136A510E" w:rsidR="00404EF9" w:rsidRPr="0090148A" w:rsidRDefault="00404EF9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Un botnet este o rețea de calculatoare compromise utilizate în scopuri ostile</w:t>
            </w:r>
          </w:p>
        </w:tc>
        <w:tc>
          <w:tcPr>
            <w:tcW w:w="617" w:type="dxa"/>
            <w:vAlign w:val="center"/>
          </w:tcPr>
          <w:p w14:paraId="1BD7A38B" w14:textId="5002E746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3AA9CF75" w14:textId="77777777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404EF9" w:rsidRPr="0090148A" w14:paraId="01ED0694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C4F9124" w14:textId="1F19EA6A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10</w:t>
            </w:r>
          </w:p>
        </w:tc>
        <w:tc>
          <w:tcPr>
            <w:tcW w:w="6920" w:type="dxa"/>
            <w:vAlign w:val="center"/>
          </w:tcPr>
          <w:p w14:paraId="13801462" w14:textId="576E579A" w:rsidR="00404EF9" w:rsidRPr="0090148A" w:rsidRDefault="00404EF9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Un „defacement” este un atac asupra unui site web, care schimbă aspectul vizual al site-ului sau al unei pagini web</w:t>
            </w:r>
          </w:p>
        </w:tc>
        <w:tc>
          <w:tcPr>
            <w:tcW w:w="617" w:type="dxa"/>
            <w:vAlign w:val="center"/>
          </w:tcPr>
          <w:p w14:paraId="339AA248" w14:textId="1A6F3815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4E508437" w14:textId="77777777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404EF9" w:rsidRPr="0090148A" w14:paraId="623BFF48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79C5859" w14:textId="23258D21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11</w:t>
            </w:r>
          </w:p>
        </w:tc>
        <w:tc>
          <w:tcPr>
            <w:tcW w:w="6920" w:type="dxa"/>
            <w:vAlign w:val="center"/>
          </w:tcPr>
          <w:p w14:paraId="63F61477" w14:textId="7F8572F4" w:rsidR="00404EF9" w:rsidRPr="0090148A" w:rsidRDefault="00404EF9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Convenția de la Budapesta incriminează exploatarea și abuzul sexual online al copiilor</w:t>
            </w:r>
          </w:p>
        </w:tc>
        <w:tc>
          <w:tcPr>
            <w:tcW w:w="617" w:type="dxa"/>
            <w:vAlign w:val="center"/>
          </w:tcPr>
          <w:p w14:paraId="727BF3AB" w14:textId="37C73454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183FCA2E" w14:textId="77777777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404EF9" w:rsidRPr="0090148A" w14:paraId="577AE36A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6399B06" w14:textId="02EC7C50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12</w:t>
            </w:r>
          </w:p>
        </w:tc>
        <w:tc>
          <w:tcPr>
            <w:tcW w:w="6920" w:type="dxa"/>
            <w:vAlign w:val="center"/>
          </w:tcPr>
          <w:p w14:paraId="2AFD2280" w14:textId="1BFF4F52" w:rsidR="00404EF9" w:rsidRPr="0090148A" w:rsidRDefault="00404EF9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Defăimarea în mediul online este o infracțiune în temeiul Convenției de la Budapesta</w:t>
            </w:r>
          </w:p>
        </w:tc>
        <w:tc>
          <w:tcPr>
            <w:tcW w:w="617" w:type="dxa"/>
            <w:vAlign w:val="center"/>
          </w:tcPr>
          <w:p w14:paraId="4C2162DD" w14:textId="77777777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37DA945F" w14:textId="702F44EB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404EF9" w:rsidRPr="0090148A" w14:paraId="6E5915CE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A0F9139" w14:textId="0F4BBFAA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13</w:t>
            </w:r>
          </w:p>
        </w:tc>
        <w:tc>
          <w:tcPr>
            <w:tcW w:w="6920" w:type="dxa"/>
            <w:vAlign w:val="center"/>
          </w:tcPr>
          <w:p w14:paraId="4243348A" w14:textId="11140607" w:rsidR="00404EF9" w:rsidRPr="0090148A" w:rsidRDefault="00404EF9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„Skimming”-ul și „shimming”-ul sunt două forme de programe ost</w:t>
            </w:r>
            <w:r w:rsidR="007A4085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le („malware”)</w:t>
            </w:r>
          </w:p>
        </w:tc>
        <w:tc>
          <w:tcPr>
            <w:tcW w:w="617" w:type="dxa"/>
            <w:vAlign w:val="center"/>
          </w:tcPr>
          <w:p w14:paraId="27435D4A" w14:textId="77777777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5E5E9A7A" w14:textId="6073D35F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404EF9" w:rsidRPr="0090148A" w14:paraId="04999329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8C89A6C" w14:textId="6602897F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14</w:t>
            </w:r>
          </w:p>
        </w:tc>
        <w:tc>
          <w:tcPr>
            <w:tcW w:w="6920" w:type="dxa"/>
            <w:vAlign w:val="center"/>
          </w:tcPr>
          <w:p w14:paraId="62D8D4B5" w14:textId="74B154E0" w:rsidR="00404EF9" w:rsidRPr="0090148A" w:rsidRDefault="00404EF9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 xml:space="preserve">Toate serviciile furnizate pe „Darkweb” </w:t>
            </w:r>
            <w:r>
              <w:rPr>
                <w:rFonts w:ascii="Verdana" w:hAnsi="Verdana"/>
                <w:i/>
                <w:iCs/>
                <w:sz w:val="18"/>
              </w:rPr>
              <w:t>(internetul ascuns/invizibil)</w:t>
            </w:r>
            <w:r>
              <w:rPr>
                <w:rFonts w:ascii="Verdana" w:hAnsi="Verdana"/>
                <w:sz w:val="18"/>
              </w:rPr>
              <w:t xml:space="preserve"> sunt ilegale </w:t>
            </w:r>
          </w:p>
        </w:tc>
        <w:tc>
          <w:tcPr>
            <w:tcW w:w="617" w:type="dxa"/>
            <w:vAlign w:val="center"/>
          </w:tcPr>
          <w:p w14:paraId="33651BCA" w14:textId="77777777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48E7EDC6" w14:textId="5680C1D8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52226" w:rsidRPr="0090148A" w14:paraId="3F24CB99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38CDD0C" w14:textId="7B00DC8A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15</w:t>
            </w:r>
          </w:p>
        </w:tc>
        <w:tc>
          <w:tcPr>
            <w:tcW w:w="6920" w:type="dxa"/>
            <w:vAlign w:val="center"/>
          </w:tcPr>
          <w:p w14:paraId="7E08FE1B" w14:textId="65F01A80" w:rsidR="00852226" w:rsidRPr="0090148A" w:rsidRDefault="00852226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Probele electronice reprezintă orice informații generate, stocate sau transmise sub formă digitală, care pot fi necesare ulterior pentru a proba sau respinge un fapt contestat în procedurile judiciare.</w:t>
            </w:r>
          </w:p>
        </w:tc>
        <w:tc>
          <w:tcPr>
            <w:tcW w:w="617" w:type="dxa"/>
            <w:vAlign w:val="center"/>
          </w:tcPr>
          <w:p w14:paraId="3A094F9D" w14:textId="24996F9C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124012FA" w14:textId="77777777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52226" w:rsidRPr="0090148A" w14:paraId="7EBBEC3D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5421B0F4" w14:textId="0E06E461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16</w:t>
            </w:r>
          </w:p>
        </w:tc>
        <w:tc>
          <w:tcPr>
            <w:tcW w:w="6920" w:type="dxa"/>
            <w:vAlign w:val="center"/>
          </w:tcPr>
          <w:p w14:paraId="2B8E5623" w14:textId="4CB1EDD6" w:rsidR="00852226" w:rsidRPr="0090148A" w:rsidRDefault="00852226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Manipularea probelor electronice este mai dificilă decât manipularea probelor fizice</w:t>
            </w:r>
          </w:p>
        </w:tc>
        <w:tc>
          <w:tcPr>
            <w:tcW w:w="617" w:type="dxa"/>
            <w:vAlign w:val="center"/>
          </w:tcPr>
          <w:p w14:paraId="0E8B39DC" w14:textId="77777777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0E3768CB" w14:textId="2D5B7BFB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52226" w:rsidRPr="0090148A" w14:paraId="0A832A95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F61F38F" w14:textId="15FCBB75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17</w:t>
            </w:r>
          </w:p>
        </w:tc>
        <w:tc>
          <w:tcPr>
            <w:tcW w:w="6920" w:type="dxa"/>
            <w:vAlign w:val="center"/>
          </w:tcPr>
          <w:p w14:paraId="5BC984D2" w14:textId="3EAEFE63" w:rsidR="00852226" w:rsidRPr="0090148A" w:rsidRDefault="00852226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Toate dispozitivele electronice pot fi potențial surse de probe electronice</w:t>
            </w:r>
          </w:p>
        </w:tc>
        <w:tc>
          <w:tcPr>
            <w:tcW w:w="617" w:type="dxa"/>
            <w:vAlign w:val="center"/>
          </w:tcPr>
          <w:p w14:paraId="5CF95E41" w14:textId="29B00A87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65A1C804" w14:textId="77777777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52226" w:rsidRPr="0090148A" w14:paraId="04BFD28F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A682AC0" w14:textId="0C379B7C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18</w:t>
            </w:r>
          </w:p>
        </w:tc>
        <w:tc>
          <w:tcPr>
            <w:tcW w:w="6920" w:type="dxa"/>
            <w:vAlign w:val="center"/>
          </w:tcPr>
          <w:p w14:paraId="593CC69D" w14:textId="42463258" w:rsidR="00852226" w:rsidRPr="0090148A" w:rsidRDefault="00852226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Convenția de la Budapesta oferă instrumente pentru tratarea probelor electronice</w:t>
            </w:r>
          </w:p>
        </w:tc>
        <w:tc>
          <w:tcPr>
            <w:tcW w:w="617" w:type="dxa"/>
            <w:vAlign w:val="center"/>
          </w:tcPr>
          <w:p w14:paraId="0B9C5E17" w14:textId="61909550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08D23ECC" w14:textId="77777777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52226" w:rsidRPr="0090148A" w14:paraId="4B79FE8F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B95E6C9" w14:textId="64153D6E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lastRenderedPageBreak/>
              <w:t>19</w:t>
            </w:r>
          </w:p>
        </w:tc>
        <w:tc>
          <w:tcPr>
            <w:tcW w:w="6920" w:type="dxa"/>
            <w:vAlign w:val="center"/>
          </w:tcPr>
          <w:p w14:paraId="10C357CF" w14:textId="76D427A0" w:rsidR="00852226" w:rsidRPr="0090148A" w:rsidRDefault="00852226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Convenția de la Budapesta nu include dispoziții pentru abordarea cooperării internaționale în domeniul justiției penale  în materie de criminalitate informatică</w:t>
            </w:r>
          </w:p>
        </w:tc>
        <w:tc>
          <w:tcPr>
            <w:tcW w:w="617" w:type="dxa"/>
            <w:vAlign w:val="center"/>
          </w:tcPr>
          <w:p w14:paraId="310C48D0" w14:textId="77777777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3F521846" w14:textId="02BD07B7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52226" w:rsidRPr="0090148A" w14:paraId="704EC618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7BE91E2" w14:textId="73C3E073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20</w:t>
            </w:r>
          </w:p>
        </w:tc>
        <w:tc>
          <w:tcPr>
            <w:tcW w:w="6920" w:type="dxa"/>
            <w:vAlign w:val="center"/>
          </w:tcPr>
          <w:p w14:paraId="14EF7A4C" w14:textId="5BDB96A7" w:rsidR="00852226" w:rsidRPr="0090148A" w:rsidRDefault="00852226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Al doilea protocol suplimentar va înlocui Convenția de la Budapesta</w:t>
            </w:r>
          </w:p>
        </w:tc>
        <w:tc>
          <w:tcPr>
            <w:tcW w:w="617" w:type="dxa"/>
            <w:vAlign w:val="center"/>
          </w:tcPr>
          <w:p w14:paraId="42337E5D" w14:textId="3F0A0A3C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4C839DEF" w14:textId="28DDAF4E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52226" w:rsidRPr="0090148A" w14:paraId="3CD2E69A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7909891" w14:textId="5C491A00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21</w:t>
            </w:r>
          </w:p>
        </w:tc>
        <w:tc>
          <w:tcPr>
            <w:tcW w:w="6920" w:type="dxa"/>
            <w:vAlign w:val="center"/>
          </w:tcPr>
          <w:p w14:paraId="7139CB3D" w14:textId="7A6ACFC4" w:rsidR="00852226" w:rsidRPr="0090148A" w:rsidRDefault="00852226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În cadrul Convenției de la Budapesta, Facebook va fi considerat un furnizor de servicii</w:t>
            </w:r>
          </w:p>
        </w:tc>
        <w:tc>
          <w:tcPr>
            <w:tcW w:w="617" w:type="dxa"/>
            <w:vAlign w:val="center"/>
          </w:tcPr>
          <w:p w14:paraId="5136D7D3" w14:textId="5B9B032D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40028C73" w14:textId="77777777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52226" w:rsidRPr="0090148A" w14:paraId="107E8236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0E1DB43" w14:textId="218C5019" w:rsidR="00852226" w:rsidRPr="0090148A" w:rsidRDefault="00214656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22</w:t>
            </w:r>
          </w:p>
        </w:tc>
        <w:tc>
          <w:tcPr>
            <w:tcW w:w="6920" w:type="dxa"/>
            <w:vAlign w:val="center"/>
          </w:tcPr>
          <w:p w14:paraId="33A563E5" w14:textId="0BEDBFF7" w:rsidR="00852226" w:rsidRPr="0090148A" w:rsidRDefault="00214656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Datele referitoare la trafic sunt relevante pentru conținutul comunicării</w:t>
            </w:r>
          </w:p>
        </w:tc>
        <w:tc>
          <w:tcPr>
            <w:tcW w:w="617" w:type="dxa"/>
            <w:vAlign w:val="center"/>
          </w:tcPr>
          <w:p w14:paraId="6AF617C3" w14:textId="77777777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7DFA904B" w14:textId="64D5BCE6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214656" w:rsidRPr="0090148A" w14:paraId="077A9BE8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A57ACBC" w14:textId="1231B638" w:rsidR="00214656" w:rsidRPr="0090148A" w:rsidRDefault="00214656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23</w:t>
            </w:r>
          </w:p>
        </w:tc>
        <w:tc>
          <w:tcPr>
            <w:tcW w:w="6920" w:type="dxa"/>
            <w:vAlign w:val="center"/>
          </w:tcPr>
          <w:p w14:paraId="008A6B49" w14:textId="64B3253D" w:rsidR="00214656" w:rsidRPr="0090148A" w:rsidRDefault="0090148A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 xml:space="preserve">Interceptarea datelor de conținut nu este permisă în timpul unei cercetări penale </w:t>
            </w:r>
          </w:p>
        </w:tc>
        <w:tc>
          <w:tcPr>
            <w:tcW w:w="617" w:type="dxa"/>
            <w:vAlign w:val="center"/>
          </w:tcPr>
          <w:p w14:paraId="594291D4" w14:textId="77777777" w:rsidR="00214656" w:rsidRPr="0090148A" w:rsidRDefault="0021465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69E168B3" w14:textId="76BC9E71" w:rsidR="00214656" w:rsidRPr="0090148A" w:rsidRDefault="0021465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0148A" w:rsidRPr="0090148A" w14:paraId="21BDAEAE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A24B016" w14:textId="14C8094F" w:rsidR="0090148A" w:rsidRPr="0090148A" w:rsidRDefault="0090148A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24</w:t>
            </w:r>
          </w:p>
        </w:tc>
        <w:tc>
          <w:tcPr>
            <w:tcW w:w="6920" w:type="dxa"/>
            <w:vAlign w:val="center"/>
          </w:tcPr>
          <w:p w14:paraId="5C840353" w14:textId="648FDEC7" w:rsidR="0090148A" w:rsidRPr="0090148A" w:rsidRDefault="0090148A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Criminalitatea informatică este întotdeauna săvârșită în țara victimei</w:t>
            </w:r>
          </w:p>
        </w:tc>
        <w:tc>
          <w:tcPr>
            <w:tcW w:w="617" w:type="dxa"/>
            <w:vAlign w:val="center"/>
          </w:tcPr>
          <w:p w14:paraId="4F805DFE" w14:textId="77777777" w:rsidR="0090148A" w:rsidRPr="0090148A" w:rsidRDefault="0090148A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0AA2C71F" w14:textId="3D173B8E" w:rsidR="0090148A" w:rsidRPr="0090148A" w:rsidRDefault="0090148A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0148A" w:rsidRPr="0090148A" w14:paraId="1FEE97A8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A818C7B" w14:textId="7BBAF050" w:rsidR="0090148A" w:rsidRDefault="0090148A" w:rsidP="00404EF9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25</w:t>
            </w:r>
          </w:p>
        </w:tc>
        <w:tc>
          <w:tcPr>
            <w:tcW w:w="6920" w:type="dxa"/>
            <w:vAlign w:val="center"/>
          </w:tcPr>
          <w:p w14:paraId="66F71AB4" w14:textId="31CA21EE" w:rsidR="0090148A" w:rsidRPr="0090148A" w:rsidRDefault="0090148A" w:rsidP="00404EF9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Punctul de contact 24/7 se stabilește, în mod obligatoriu, în toate țările care sunt părți la Convenția de la Budapesta</w:t>
            </w:r>
          </w:p>
        </w:tc>
        <w:tc>
          <w:tcPr>
            <w:tcW w:w="617" w:type="dxa"/>
            <w:vAlign w:val="center"/>
          </w:tcPr>
          <w:p w14:paraId="30C86B4B" w14:textId="3F547CA5" w:rsidR="0090148A" w:rsidRPr="0090148A" w:rsidRDefault="0090148A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13C8F869" w14:textId="77777777" w:rsidR="0090148A" w:rsidRPr="0090148A" w:rsidRDefault="0090148A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14:paraId="235854F5" w14:textId="1D901BED" w:rsidR="003C409F" w:rsidRDefault="003C409F" w:rsidP="003C409F">
      <w:pPr>
        <w:rPr>
          <w:lang w:val="en-US"/>
        </w:rPr>
      </w:pPr>
    </w:p>
    <w:p w14:paraId="3C8C1F3A" w14:textId="6696BC86" w:rsidR="0090148A" w:rsidRDefault="0090148A" w:rsidP="003C409F">
      <w:pPr>
        <w:rPr>
          <w:lang w:val="en-US"/>
        </w:rPr>
      </w:pPr>
    </w:p>
    <w:p w14:paraId="3FCB5352" w14:textId="7648472E" w:rsidR="0090148A" w:rsidRDefault="0090148A">
      <w:pPr>
        <w:jc w:val="left"/>
      </w:pPr>
      <w:r>
        <w:br w:type="page"/>
      </w:r>
    </w:p>
    <w:p w14:paraId="1627FB51" w14:textId="60599D5E" w:rsidR="0090148A" w:rsidRDefault="0090148A" w:rsidP="0090148A">
      <w:pPr>
        <w:pStyle w:val="Heading1"/>
        <w:spacing w:before="120" w:line="260" w:lineRule="atLeas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</w:rPr>
        <w:lastRenderedPageBreak/>
        <w:t xml:space="preserve">Pre-sondaj - Răspunsuri  </w:t>
      </w:r>
    </w:p>
    <w:p w14:paraId="16E10F6C" w14:textId="77777777" w:rsidR="0090148A" w:rsidRDefault="0090148A" w:rsidP="0090148A">
      <w:pPr>
        <w:spacing w:before="120" w:after="120" w:line="260" w:lineRule="atLeast"/>
        <w:rPr>
          <w:rFonts w:ascii="Verdana" w:eastAsia="Times New Roman" w:hAnsi="Verdana"/>
          <w:sz w:val="18"/>
          <w:szCs w:val="18"/>
          <w:lang w:val="en-US"/>
        </w:rPr>
      </w:pPr>
    </w:p>
    <w:p w14:paraId="5319502A" w14:textId="77777777" w:rsidR="0090148A" w:rsidRPr="0090148A" w:rsidRDefault="0090148A" w:rsidP="0090148A">
      <w:pPr>
        <w:spacing w:before="120" w:after="120" w:line="260" w:lineRule="atLeast"/>
        <w:rPr>
          <w:rFonts w:ascii="Verdana" w:eastAsia="Times New Roman" w:hAnsi="Verdana"/>
          <w:sz w:val="18"/>
          <w:szCs w:val="18"/>
        </w:rPr>
      </w:pPr>
      <w:r>
        <w:rPr>
          <w:rFonts w:ascii="Verdana" w:hAnsi="Verdana"/>
          <w:sz w:val="18"/>
        </w:rPr>
        <w:t>Vă rugăm să răspundeți la următoarele întrebări (DA sau NU):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"/>
        <w:gridCol w:w="6870"/>
        <w:gridCol w:w="616"/>
        <w:gridCol w:w="536"/>
      </w:tblGrid>
      <w:tr w:rsidR="0090148A" w:rsidRPr="0090148A" w14:paraId="70E69F7E" w14:textId="77777777" w:rsidTr="00560196"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25425D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F9ADC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4E926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DA</w:t>
            </w:r>
          </w:p>
        </w:tc>
        <w:tc>
          <w:tcPr>
            <w:tcW w:w="536" w:type="dxa"/>
            <w:shd w:val="clear" w:color="auto" w:fill="D9D9D9" w:themeFill="background1" w:themeFillShade="D9"/>
            <w:vAlign w:val="center"/>
          </w:tcPr>
          <w:p w14:paraId="60C140FA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NU</w:t>
            </w:r>
          </w:p>
        </w:tc>
      </w:tr>
      <w:tr w:rsidR="0090148A" w:rsidRPr="0090148A" w14:paraId="7001BCEF" w14:textId="77777777" w:rsidTr="00560196">
        <w:tc>
          <w:tcPr>
            <w:tcW w:w="42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819B75" w14:textId="77777777" w:rsidR="0090148A" w:rsidRPr="0090148A" w:rsidRDefault="0090148A" w:rsidP="00560196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1</w:t>
            </w:r>
          </w:p>
        </w:tc>
        <w:tc>
          <w:tcPr>
            <w:tcW w:w="6920" w:type="dxa"/>
            <w:tcBorders>
              <w:top w:val="single" w:sz="4" w:space="0" w:color="auto"/>
            </w:tcBorders>
            <w:vAlign w:val="center"/>
          </w:tcPr>
          <w:p w14:paraId="3935CCEB" w14:textId="77777777" w:rsidR="0090148A" w:rsidRPr="0090148A" w:rsidRDefault="0090148A" w:rsidP="00560196">
            <w:pPr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Într-un sistem informatic, UCP este locul în care sunt stocate datele</w:t>
            </w:r>
          </w:p>
        </w:tc>
        <w:tc>
          <w:tcPr>
            <w:tcW w:w="617" w:type="dxa"/>
            <w:vAlign w:val="center"/>
          </w:tcPr>
          <w:p w14:paraId="60031F0C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72CAFABB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X</w:t>
            </w:r>
          </w:p>
        </w:tc>
      </w:tr>
      <w:tr w:rsidR="0090148A" w:rsidRPr="0090148A" w14:paraId="0EE03293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DBA1756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2</w:t>
            </w:r>
          </w:p>
        </w:tc>
        <w:tc>
          <w:tcPr>
            <w:tcW w:w="6920" w:type="dxa"/>
            <w:vAlign w:val="center"/>
          </w:tcPr>
          <w:p w14:paraId="371DF11F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Microsoft Office este un sistem de operare</w:t>
            </w:r>
          </w:p>
        </w:tc>
        <w:tc>
          <w:tcPr>
            <w:tcW w:w="617" w:type="dxa"/>
            <w:vAlign w:val="center"/>
          </w:tcPr>
          <w:p w14:paraId="12B7F28E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35E0DF38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X</w:t>
            </w:r>
          </w:p>
        </w:tc>
      </w:tr>
      <w:tr w:rsidR="0090148A" w:rsidRPr="0090148A" w14:paraId="69E3DAC2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A00F2F7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3</w:t>
            </w:r>
          </w:p>
        </w:tc>
        <w:tc>
          <w:tcPr>
            <w:tcW w:w="6920" w:type="dxa"/>
            <w:vAlign w:val="center"/>
          </w:tcPr>
          <w:p w14:paraId="2175C519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213.43.112.45 este o adresă IP</w:t>
            </w:r>
          </w:p>
        </w:tc>
        <w:tc>
          <w:tcPr>
            <w:tcW w:w="617" w:type="dxa"/>
            <w:vAlign w:val="center"/>
          </w:tcPr>
          <w:p w14:paraId="3E1721FB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X</w:t>
            </w:r>
          </w:p>
        </w:tc>
        <w:tc>
          <w:tcPr>
            <w:tcW w:w="536" w:type="dxa"/>
            <w:vAlign w:val="center"/>
          </w:tcPr>
          <w:p w14:paraId="187F621E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0148A" w:rsidRPr="0090148A" w14:paraId="4548D7EB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54C37B7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4</w:t>
            </w:r>
          </w:p>
        </w:tc>
        <w:tc>
          <w:tcPr>
            <w:tcW w:w="6920" w:type="dxa"/>
            <w:vAlign w:val="center"/>
          </w:tcPr>
          <w:p w14:paraId="38024F42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Un antet de e-mail poate oferi probe cu privire la originea mesajului</w:t>
            </w:r>
          </w:p>
        </w:tc>
        <w:tc>
          <w:tcPr>
            <w:tcW w:w="617" w:type="dxa"/>
            <w:vAlign w:val="center"/>
          </w:tcPr>
          <w:p w14:paraId="4BA76068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X</w:t>
            </w:r>
          </w:p>
        </w:tc>
        <w:tc>
          <w:tcPr>
            <w:tcW w:w="536" w:type="dxa"/>
            <w:vAlign w:val="center"/>
          </w:tcPr>
          <w:p w14:paraId="6F2A4FEB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0148A" w:rsidRPr="0090148A" w14:paraId="72D5AE20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6901B6E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5</w:t>
            </w:r>
          </w:p>
        </w:tc>
        <w:tc>
          <w:tcPr>
            <w:tcW w:w="6920" w:type="dxa"/>
            <w:vAlign w:val="center"/>
          </w:tcPr>
          <w:p w14:paraId="31790242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Rețelele sociale sunt utilizate de peste 50% din populația lumii</w:t>
            </w:r>
          </w:p>
        </w:tc>
        <w:tc>
          <w:tcPr>
            <w:tcW w:w="617" w:type="dxa"/>
            <w:vAlign w:val="center"/>
          </w:tcPr>
          <w:p w14:paraId="0A5879C4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X</w:t>
            </w:r>
          </w:p>
        </w:tc>
        <w:tc>
          <w:tcPr>
            <w:tcW w:w="536" w:type="dxa"/>
            <w:vAlign w:val="center"/>
          </w:tcPr>
          <w:p w14:paraId="7F441B3B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0148A" w:rsidRPr="0090148A" w14:paraId="0B303820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A860008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6</w:t>
            </w:r>
          </w:p>
        </w:tc>
        <w:tc>
          <w:tcPr>
            <w:tcW w:w="6920" w:type="dxa"/>
            <w:vAlign w:val="center"/>
          </w:tcPr>
          <w:p w14:paraId="51BBF6DE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Convenția de la Budapesta este singurul tratat internațional privind criminalitatea informatică și probele electronice</w:t>
            </w:r>
          </w:p>
        </w:tc>
        <w:tc>
          <w:tcPr>
            <w:tcW w:w="617" w:type="dxa"/>
            <w:vAlign w:val="center"/>
          </w:tcPr>
          <w:p w14:paraId="32FA72D3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X</w:t>
            </w:r>
          </w:p>
        </w:tc>
        <w:tc>
          <w:tcPr>
            <w:tcW w:w="536" w:type="dxa"/>
            <w:vAlign w:val="center"/>
          </w:tcPr>
          <w:p w14:paraId="4D13C9C4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0148A" w:rsidRPr="0090148A" w14:paraId="4580D394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53E5E7E2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7</w:t>
            </w:r>
          </w:p>
        </w:tc>
        <w:tc>
          <w:tcPr>
            <w:tcW w:w="6920" w:type="dxa"/>
            <w:vAlign w:val="center"/>
          </w:tcPr>
          <w:p w14:paraId="35FDB526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40% din țările din întreaga lume sunt fie părți, fie semnatare, fie invitate să adere la Convenția de la Budapesta</w:t>
            </w:r>
          </w:p>
        </w:tc>
        <w:tc>
          <w:tcPr>
            <w:tcW w:w="617" w:type="dxa"/>
            <w:vAlign w:val="center"/>
          </w:tcPr>
          <w:p w14:paraId="611B49CB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X</w:t>
            </w:r>
          </w:p>
        </w:tc>
        <w:tc>
          <w:tcPr>
            <w:tcW w:w="536" w:type="dxa"/>
            <w:vAlign w:val="center"/>
          </w:tcPr>
          <w:p w14:paraId="6EEAEC86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0148A" w:rsidRPr="0090148A" w14:paraId="3C2E622A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A41BB30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8</w:t>
            </w:r>
          </w:p>
        </w:tc>
        <w:tc>
          <w:tcPr>
            <w:tcW w:w="6920" w:type="dxa"/>
            <w:vAlign w:val="center"/>
          </w:tcPr>
          <w:p w14:paraId="46B72C41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DDoS este un program ostil utilizat pentru a fura identități digitale</w:t>
            </w:r>
          </w:p>
        </w:tc>
        <w:tc>
          <w:tcPr>
            <w:tcW w:w="617" w:type="dxa"/>
            <w:vAlign w:val="center"/>
          </w:tcPr>
          <w:p w14:paraId="7C29915A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61BA1E6F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X</w:t>
            </w:r>
          </w:p>
        </w:tc>
      </w:tr>
      <w:tr w:rsidR="0090148A" w:rsidRPr="0090148A" w14:paraId="06EFADE4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5A78B6EE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9</w:t>
            </w:r>
          </w:p>
        </w:tc>
        <w:tc>
          <w:tcPr>
            <w:tcW w:w="6920" w:type="dxa"/>
            <w:vAlign w:val="center"/>
          </w:tcPr>
          <w:p w14:paraId="640EA1D9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Un botnet este o rețea de calculatoare compromise utilizate în scopuri ostile</w:t>
            </w:r>
          </w:p>
        </w:tc>
        <w:tc>
          <w:tcPr>
            <w:tcW w:w="617" w:type="dxa"/>
            <w:vAlign w:val="center"/>
          </w:tcPr>
          <w:p w14:paraId="2063F66C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X</w:t>
            </w:r>
          </w:p>
        </w:tc>
        <w:tc>
          <w:tcPr>
            <w:tcW w:w="536" w:type="dxa"/>
            <w:vAlign w:val="center"/>
          </w:tcPr>
          <w:p w14:paraId="35F158FD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0148A" w:rsidRPr="0090148A" w14:paraId="61C76C10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33EEBE59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10</w:t>
            </w:r>
          </w:p>
        </w:tc>
        <w:tc>
          <w:tcPr>
            <w:tcW w:w="6920" w:type="dxa"/>
            <w:vAlign w:val="center"/>
          </w:tcPr>
          <w:p w14:paraId="690930D9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Un „defacement” este un atac asupra unui site web, care schimbă aspectul vizual al site-ului sau al unei pagini web</w:t>
            </w:r>
          </w:p>
        </w:tc>
        <w:tc>
          <w:tcPr>
            <w:tcW w:w="617" w:type="dxa"/>
            <w:vAlign w:val="center"/>
          </w:tcPr>
          <w:p w14:paraId="20A3F0D7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X</w:t>
            </w:r>
          </w:p>
        </w:tc>
        <w:tc>
          <w:tcPr>
            <w:tcW w:w="536" w:type="dxa"/>
            <w:vAlign w:val="center"/>
          </w:tcPr>
          <w:p w14:paraId="4C5B332F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0148A" w:rsidRPr="0090148A" w14:paraId="2A133A87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3A89816C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11</w:t>
            </w:r>
          </w:p>
        </w:tc>
        <w:tc>
          <w:tcPr>
            <w:tcW w:w="6920" w:type="dxa"/>
            <w:vAlign w:val="center"/>
          </w:tcPr>
          <w:p w14:paraId="4836DD62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Convenția de la Budapesta incriminează exploatarea și abuzul sexual online al copiilor</w:t>
            </w:r>
          </w:p>
        </w:tc>
        <w:tc>
          <w:tcPr>
            <w:tcW w:w="617" w:type="dxa"/>
            <w:vAlign w:val="center"/>
          </w:tcPr>
          <w:p w14:paraId="7BD7C793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X</w:t>
            </w:r>
          </w:p>
        </w:tc>
        <w:tc>
          <w:tcPr>
            <w:tcW w:w="536" w:type="dxa"/>
            <w:vAlign w:val="center"/>
          </w:tcPr>
          <w:p w14:paraId="20103D7A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0148A" w:rsidRPr="0090148A" w14:paraId="329AA0BC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3EB91247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12</w:t>
            </w:r>
          </w:p>
        </w:tc>
        <w:tc>
          <w:tcPr>
            <w:tcW w:w="6920" w:type="dxa"/>
            <w:vAlign w:val="center"/>
          </w:tcPr>
          <w:p w14:paraId="5CFF0156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Defăimarea în mediul online este o infracțiune în temeiul Convenției de la Budapesta</w:t>
            </w:r>
          </w:p>
        </w:tc>
        <w:tc>
          <w:tcPr>
            <w:tcW w:w="617" w:type="dxa"/>
            <w:vAlign w:val="center"/>
          </w:tcPr>
          <w:p w14:paraId="3DE32E63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4F776641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X</w:t>
            </w:r>
          </w:p>
        </w:tc>
      </w:tr>
      <w:tr w:rsidR="0090148A" w:rsidRPr="0090148A" w14:paraId="3C42AE12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1150CF5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13</w:t>
            </w:r>
          </w:p>
        </w:tc>
        <w:tc>
          <w:tcPr>
            <w:tcW w:w="6920" w:type="dxa"/>
            <w:vAlign w:val="center"/>
          </w:tcPr>
          <w:p w14:paraId="4F9F09D7" w14:textId="4837FEBA" w:rsidR="0090148A" w:rsidRPr="0090148A" w:rsidRDefault="0090148A" w:rsidP="00560196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„Skimming”-ul și „shimming”-ul sunt două forme de programe ost</w:t>
            </w:r>
            <w:r w:rsidR="007A4085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le</w:t>
            </w:r>
            <w:bookmarkStart w:id="0" w:name="_GoBack"/>
            <w:bookmarkEnd w:id="0"/>
            <w:r>
              <w:rPr>
                <w:rFonts w:ascii="Verdana" w:hAnsi="Verdana"/>
                <w:sz w:val="18"/>
              </w:rPr>
              <w:t xml:space="preserve"> („malware”)</w:t>
            </w:r>
          </w:p>
        </w:tc>
        <w:tc>
          <w:tcPr>
            <w:tcW w:w="617" w:type="dxa"/>
            <w:vAlign w:val="center"/>
          </w:tcPr>
          <w:p w14:paraId="23495A3E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5017CDE5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X</w:t>
            </w:r>
          </w:p>
        </w:tc>
      </w:tr>
      <w:tr w:rsidR="0090148A" w:rsidRPr="0090148A" w14:paraId="027AB5E1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51CC73F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14</w:t>
            </w:r>
          </w:p>
        </w:tc>
        <w:tc>
          <w:tcPr>
            <w:tcW w:w="6920" w:type="dxa"/>
            <w:vAlign w:val="center"/>
          </w:tcPr>
          <w:p w14:paraId="1C14AC82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 xml:space="preserve">Toate serviciile furnizate pe „Darkweb” </w:t>
            </w:r>
            <w:r>
              <w:rPr>
                <w:rFonts w:ascii="Verdana" w:hAnsi="Verdana"/>
                <w:i/>
                <w:iCs/>
                <w:sz w:val="18"/>
              </w:rPr>
              <w:t>(internetul ascuns/invizibil)</w:t>
            </w:r>
            <w:r>
              <w:rPr>
                <w:rFonts w:ascii="Verdana" w:hAnsi="Verdana"/>
                <w:sz w:val="18"/>
              </w:rPr>
              <w:t xml:space="preserve"> sunt ilegale</w:t>
            </w:r>
          </w:p>
        </w:tc>
        <w:tc>
          <w:tcPr>
            <w:tcW w:w="617" w:type="dxa"/>
            <w:vAlign w:val="center"/>
          </w:tcPr>
          <w:p w14:paraId="602AAAED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5FEC2CAC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X</w:t>
            </w:r>
          </w:p>
        </w:tc>
      </w:tr>
      <w:tr w:rsidR="0090148A" w:rsidRPr="0090148A" w14:paraId="35BDBD60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38A021BA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15</w:t>
            </w:r>
          </w:p>
        </w:tc>
        <w:tc>
          <w:tcPr>
            <w:tcW w:w="6920" w:type="dxa"/>
            <w:vAlign w:val="center"/>
          </w:tcPr>
          <w:p w14:paraId="723A9DC2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Probele electronice reprezintă orice informații generate, stocate sau transmise sub formă digitală, care pot fi necesare ulterior pentru a proba sau respinge un fapt contestat în procedurile judiciare.</w:t>
            </w:r>
          </w:p>
        </w:tc>
        <w:tc>
          <w:tcPr>
            <w:tcW w:w="617" w:type="dxa"/>
            <w:vAlign w:val="center"/>
          </w:tcPr>
          <w:p w14:paraId="4DC30D5E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X</w:t>
            </w:r>
          </w:p>
        </w:tc>
        <w:tc>
          <w:tcPr>
            <w:tcW w:w="536" w:type="dxa"/>
            <w:vAlign w:val="center"/>
          </w:tcPr>
          <w:p w14:paraId="4EE4AC95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0148A" w:rsidRPr="0090148A" w14:paraId="24CA205E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B16DF45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16</w:t>
            </w:r>
          </w:p>
        </w:tc>
        <w:tc>
          <w:tcPr>
            <w:tcW w:w="6920" w:type="dxa"/>
            <w:vAlign w:val="center"/>
          </w:tcPr>
          <w:p w14:paraId="47803A46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Manipularea probelor electronice este mai dificilă decât manipularea probelor fizice</w:t>
            </w:r>
          </w:p>
        </w:tc>
        <w:tc>
          <w:tcPr>
            <w:tcW w:w="617" w:type="dxa"/>
            <w:vAlign w:val="center"/>
          </w:tcPr>
          <w:p w14:paraId="1D4871F6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7F48BEBC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X</w:t>
            </w:r>
          </w:p>
        </w:tc>
      </w:tr>
      <w:tr w:rsidR="0090148A" w:rsidRPr="0090148A" w14:paraId="529B2D76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948898A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17</w:t>
            </w:r>
          </w:p>
        </w:tc>
        <w:tc>
          <w:tcPr>
            <w:tcW w:w="6920" w:type="dxa"/>
            <w:vAlign w:val="center"/>
          </w:tcPr>
          <w:p w14:paraId="6ED179B4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Toate dispozitivele electronice pot fi potențial surse de probe electronice</w:t>
            </w:r>
          </w:p>
        </w:tc>
        <w:tc>
          <w:tcPr>
            <w:tcW w:w="617" w:type="dxa"/>
            <w:vAlign w:val="center"/>
          </w:tcPr>
          <w:p w14:paraId="7536D0EB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X</w:t>
            </w:r>
          </w:p>
        </w:tc>
        <w:tc>
          <w:tcPr>
            <w:tcW w:w="536" w:type="dxa"/>
            <w:vAlign w:val="center"/>
          </w:tcPr>
          <w:p w14:paraId="52F9C22E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0148A" w:rsidRPr="0090148A" w14:paraId="364E2D63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62BDE09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18</w:t>
            </w:r>
          </w:p>
        </w:tc>
        <w:tc>
          <w:tcPr>
            <w:tcW w:w="6920" w:type="dxa"/>
            <w:vAlign w:val="center"/>
          </w:tcPr>
          <w:p w14:paraId="7BF1D4C2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Convenția de la Budapesta oferă instrumente pentru tratarea probelor electronice</w:t>
            </w:r>
          </w:p>
        </w:tc>
        <w:tc>
          <w:tcPr>
            <w:tcW w:w="617" w:type="dxa"/>
            <w:vAlign w:val="center"/>
          </w:tcPr>
          <w:p w14:paraId="077C2059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X</w:t>
            </w:r>
          </w:p>
        </w:tc>
        <w:tc>
          <w:tcPr>
            <w:tcW w:w="536" w:type="dxa"/>
            <w:vAlign w:val="center"/>
          </w:tcPr>
          <w:p w14:paraId="3FF1B233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0148A" w:rsidRPr="0090148A" w14:paraId="4A06BEB4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0300727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lastRenderedPageBreak/>
              <w:t>19</w:t>
            </w:r>
          </w:p>
        </w:tc>
        <w:tc>
          <w:tcPr>
            <w:tcW w:w="6920" w:type="dxa"/>
            <w:vAlign w:val="center"/>
          </w:tcPr>
          <w:p w14:paraId="7D8F5B59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Convenția de la Budapesta nu include dispoziții pentru abordarea cooperării internaționale în domeniul justiției penale  în materie de criminalitate informatică</w:t>
            </w:r>
          </w:p>
        </w:tc>
        <w:tc>
          <w:tcPr>
            <w:tcW w:w="617" w:type="dxa"/>
            <w:vAlign w:val="center"/>
          </w:tcPr>
          <w:p w14:paraId="7FB07305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2F39733D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X</w:t>
            </w:r>
          </w:p>
        </w:tc>
      </w:tr>
      <w:tr w:rsidR="0090148A" w:rsidRPr="0090148A" w14:paraId="7104CBC0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FCEED88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20</w:t>
            </w:r>
          </w:p>
        </w:tc>
        <w:tc>
          <w:tcPr>
            <w:tcW w:w="6920" w:type="dxa"/>
            <w:vAlign w:val="center"/>
          </w:tcPr>
          <w:p w14:paraId="407B7B0F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Al doilea protocol suplimentar va înlocui Convenția de la Budapesta</w:t>
            </w:r>
          </w:p>
        </w:tc>
        <w:tc>
          <w:tcPr>
            <w:tcW w:w="617" w:type="dxa"/>
            <w:vAlign w:val="center"/>
          </w:tcPr>
          <w:p w14:paraId="5C2CC3A4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3C5A5893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X</w:t>
            </w:r>
          </w:p>
        </w:tc>
      </w:tr>
      <w:tr w:rsidR="0090148A" w:rsidRPr="0090148A" w14:paraId="133830BA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0098879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21</w:t>
            </w:r>
          </w:p>
        </w:tc>
        <w:tc>
          <w:tcPr>
            <w:tcW w:w="6920" w:type="dxa"/>
            <w:vAlign w:val="center"/>
          </w:tcPr>
          <w:p w14:paraId="68C57062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În cadrul Convenției de la Budapesta, Facebook va fi considerat un furnizor de servicii</w:t>
            </w:r>
          </w:p>
        </w:tc>
        <w:tc>
          <w:tcPr>
            <w:tcW w:w="617" w:type="dxa"/>
            <w:vAlign w:val="center"/>
          </w:tcPr>
          <w:p w14:paraId="7975450D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X</w:t>
            </w:r>
          </w:p>
        </w:tc>
        <w:tc>
          <w:tcPr>
            <w:tcW w:w="536" w:type="dxa"/>
            <w:vAlign w:val="center"/>
          </w:tcPr>
          <w:p w14:paraId="22E701AE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0148A" w:rsidRPr="0090148A" w14:paraId="77F222B3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DB2121B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22</w:t>
            </w:r>
          </w:p>
        </w:tc>
        <w:tc>
          <w:tcPr>
            <w:tcW w:w="6920" w:type="dxa"/>
            <w:vAlign w:val="center"/>
          </w:tcPr>
          <w:p w14:paraId="636D7B09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Datele referitoare la trafic sunt relevante pentru conținutul comunicării</w:t>
            </w:r>
          </w:p>
        </w:tc>
        <w:tc>
          <w:tcPr>
            <w:tcW w:w="617" w:type="dxa"/>
            <w:vAlign w:val="center"/>
          </w:tcPr>
          <w:p w14:paraId="7A15F164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36DA8376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X</w:t>
            </w:r>
          </w:p>
        </w:tc>
      </w:tr>
      <w:tr w:rsidR="0090148A" w:rsidRPr="0090148A" w14:paraId="10655050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F2A2F41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23</w:t>
            </w:r>
          </w:p>
        </w:tc>
        <w:tc>
          <w:tcPr>
            <w:tcW w:w="6920" w:type="dxa"/>
            <w:vAlign w:val="center"/>
          </w:tcPr>
          <w:p w14:paraId="30639EC4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Interceptarea datelor de conținut nu este permisă în timpul unei cercetări penale</w:t>
            </w:r>
          </w:p>
        </w:tc>
        <w:tc>
          <w:tcPr>
            <w:tcW w:w="617" w:type="dxa"/>
            <w:vAlign w:val="center"/>
          </w:tcPr>
          <w:p w14:paraId="78CE89FC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26907F03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X</w:t>
            </w:r>
          </w:p>
        </w:tc>
      </w:tr>
      <w:tr w:rsidR="0090148A" w:rsidRPr="0090148A" w14:paraId="32AED191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9C6C5B6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24</w:t>
            </w:r>
          </w:p>
        </w:tc>
        <w:tc>
          <w:tcPr>
            <w:tcW w:w="6920" w:type="dxa"/>
            <w:vAlign w:val="center"/>
          </w:tcPr>
          <w:p w14:paraId="799B96E1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Criminalitatea informatică este întotdeauna săvârșită în țara victimei</w:t>
            </w:r>
          </w:p>
        </w:tc>
        <w:tc>
          <w:tcPr>
            <w:tcW w:w="617" w:type="dxa"/>
            <w:vAlign w:val="center"/>
          </w:tcPr>
          <w:p w14:paraId="60F825AE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2ACA6C70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X</w:t>
            </w:r>
          </w:p>
        </w:tc>
      </w:tr>
      <w:tr w:rsidR="0090148A" w:rsidRPr="0090148A" w14:paraId="4E51E552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7AA6916" w14:textId="77777777" w:rsid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25</w:t>
            </w:r>
          </w:p>
        </w:tc>
        <w:tc>
          <w:tcPr>
            <w:tcW w:w="6920" w:type="dxa"/>
            <w:vAlign w:val="center"/>
          </w:tcPr>
          <w:p w14:paraId="5F8E60C9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Punctul de contact 24/7 este stabilit, în mod obligatoriu, în toate țările care sunt părți la Convenția de la Budapesta</w:t>
            </w:r>
          </w:p>
        </w:tc>
        <w:tc>
          <w:tcPr>
            <w:tcW w:w="617" w:type="dxa"/>
            <w:vAlign w:val="center"/>
          </w:tcPr>
          <w:p w14:paraId="7423D928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X</w:t>
            </w:r>
          </w:p>
        </w:tc>
        <w:tc>
          <w:tcPr>
            <w:tcW w:w="536" w:type="dxa"/>
            <w:vAlign w:val="center"/>
          </w:tcPr>
          <w:p w14:paraId="1E4EC114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14:paraId="36D75873" w14:textId="77777777" w:rsidR="0090148A" w:rsidRPr="003C409F" w:rsidRDefault="0090148A" w:rsidP="0090148A">
      <w:pPr>
        <w:rPr>
          <w:lang w:val="en-US"/>
        </w:rPr>
      </w:pPr>
    </w:p>
    <w:p w14:paraId="4DDF9A1C" w14:textId="77777777" w:rsidR="0090148A" w:rsidRPr="003C409F" w:rsidRDefault="0090148A" w:rsidP="003C409F">
      <w:pPr>
        <w:rPr>
          <w:lang w:val="en-US"/>
        </w:rPr>
      </w:pPr>
    </w:p>
    <w:sectPr w:rsidR="0090148A" w:rsidRPr="003C409F" w:rsidSect="00A36FF5">
      <w:footerReference w:type="default" r:id="rId8"/>
      <w:headerReference w:type="first" r:id="rId9"/>
      <w:footerReference w:type="first" r:id="rId10"/>
      <w:pgSz w:w="11906" w:h="16838" w:code="9"/>
      <w:pgMar w:top="1276" w:right="1701" w:bottom="1560" w:left="1701" w:header="426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A3A3E" w14:textId="77777777" w:rsidR="00680659" w:rsidRDefault="00680659" w:rsidP="00EB08CB">
      <w:pPr>
        <w:spacing w:after="0" w:line="240" w:lineRule="auto"/>
      </w:pPr>
      <w:r>
        <w:separator/>
      </w:r>
    </w:p>
    <w:p w14:paraId="25F93218" w14:textId="77777777" w:rsidR="00680659" w:rsidRDefault="00680659"/>
  </w:endnote>
  <w:endnote w:type="continuationSeparator" w:id="0">
    <w:p w14:paraId="7658511F" w14:textId="77777777" w:rsidR="00680659" w:rsidRDefault="00680659" w:rsidP="00EB08CB">
      <w:pPr>
        <w:spacing w:after="0" w:line="240" w:lineRule="auto"/>
      </w:pPr>
      <w:r>
        <w:continuationSeparator/>
      </w:r>
    </w:p>
    <w:p w14:paraId="352D17DC" w14:textId="77777777" w:rsidR="00680659" w:rsidRDefault="006806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3010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069EB7" w14:textId="0228234F" w:rsidR="00072750" w:rsidRDefault="000727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4085">
          <w:rPr>
            <w:noProof/>
          </w:rPr>
          <w:t>6</w:t>
        </w:r>
        <w:r>
          <w:fldChar w:fldCharType="end"/>
        </w:r>
      </w:p>
    </w:sdtContent>
  </w:sdt>
  <w:p w14:paraId="252C0156" w14:textId="77777777" w:rsidR="00072750" w:rsidRDefault="000727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93900" w14:textId="30D14E29" w:rsidR="005D0E99" w:rsidRDefault="00104B60" w:rsidP="005D0E99">
    <w:pPr>
      <w:pStyle w:val="Footer"/>
      <w:spacing w:before="240"/>
      <w:jc w:val="center"/>
    </w:pPr>
    <w:r>
      <w:rPr>
        <w:noProof/>
        <w:lang w:eastAsia="ro-RO"/>
      </w:rPr>
      <w:drawing>
        <wp:anchor distT="0" distB="0" distL="114300" distR="114300" simplePos="0" relativeHeight="251658240" behindDoc="1" locked="0" layoutInCell="1" allowOverlap="1" wp14:anchorId="68B053D5" wp14:editId="0B345118">
          <wp:simplePos x="0" y="0"/>
          <wp:positionH relativeFrom="column">
            <wp:posOffset>367665</wp:posOffset>
          </wp:positionH>
          <wp:positionV relativeFrom="paragraph">
            <wp:posOffset>-953135</wp:posOffset>
          </wp:positionV>
          <wp:extent cx="4657090" cy="780415"/>
          <wp:effectExtent l="0" t="0" r="0" b="635"/>
          <wp:wrapTopAndBottom/>
          <wp:docPr id="8" name="Picture 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ed-EU-and-COE-Implemented-COE-quadri-EN_croppe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57090" cy="780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1E0AB" w14:textId="77777777" w:rsidR="00680659" w:rsidRDefault="00680659" w:rsidP="00EB08CB">
      <w:pPr>
        <w:spacing w:after="0" w:line="240" w:lineRule="auto"/>
      </w:pPr>
      <w:r>
        <w:separator/>
      </w:r>
    </w:p>
    <w:p w14:paraId="1DB4DA7D" w14:textId="77777777" w:rsidR="00680659" w:rsidRDefault="00680659"/>
  </w:footnote>
  <w:footnote w:type="continuationSeparator" w:id="0">
    <w:p w14:paraId="1E353242" w14:textId="77777777" w:rsidR="00680659" w:rsidRDefault="00680659" w:rsidP="00EB08CB">
      <w:pPr>
        <w:spacing w:after="0" w:line="240" w:lineRule="auto"/>
      </w:pPr>
      <w:r>
        <w:continuationSeparator/>
      </w:r>
    </w:p>
    <w:p w14:paraId="79D5DED2" w14:textId="77777777" w:rsidR="00680659" w:rsidRDefault="0068065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37716" w14:textId="07C030F4" w:rsidR="005D0E99" w:rsidRDefault="005D0E99">
    <w:pPr>
      <w:pStyle w:val="Header"/>
    </w:pPr>
    <w:r>
      <w:rPr>
        <w:noProof/>
        <w:lang w:eastAsia="ro-RO"/>
      </w:rPr>
      <w:drawing>
        <wp:inline distT="0" distB="0" distL="0" distR="0" wp14:anchorId="7322B829" wp14:editId="15FFED97">
          <wp:extent cx="5400000" cy="1076191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CY+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1076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33ACF"/>
    <w:multiLevelType w:val="hybridMultilevel"/>
    <w:tmpl w:val="901E38D8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91A42"/>
    <w:multiLevelType w:val="hybridMultilevel"/>
    <w:tmpl w:val="C6A8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6445E"/>
    <w:multiLevelType w:val="hybridMultilevel"/>
    <w:tmpl w:val="3B105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737AD"/>
    <w:multiLevelType w:val="hybridMultilevel"/>
    <w:tmpl w:val="68FE7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3B1B48"/>
    <w:multiLevelType w:val="hybridMultilevel"/>
    <w:tmpl w:val="B22E2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CF306D"/>
    <w:multiLevelType w:val="hybridMultilevel"/>
    <w:tmpl w:val="179AD3F0"/>
    <w:lvl w:ilvl="0" w:tplc="9EBE7512">
      <w:start w:val="1"/>
      <w:numFmt w:val="bullet"/>
      <w:lvlText w:val="-"/>
      <w:lvlJc w:val="left"/>
      <w:pPr>
        <w:ind w:left="754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0A616B88"/>
    <w:multiLevelType w:val="hybridMultilevel"/>
    <w:tmpl w:val="1A0EFA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D66A29"/>
    <w:multiLevelType w:val="hybridMultilevel"/>
    <w:tmpl w:val="096843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6987F14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BE2123A"/>
    <w:multiLevelType w:val="hybridMultilevel"/>
    <w:tmpl w:val="DEBED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ECC68FB"/>
    <w:multiLevelType w:val="hybridMultilevel"/>
    <w:tmpl w:val="49280794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B57CC7"/>
    <w:multiLevelType w:val="hybridMultilevel"/>
    <w:tmpl w:val="7CB46512"/>
    <w:lvl w:ilvl="0" w:tplc="40AC971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3A2BF1"/>
    <w:multiLevelType w:val="hybridMultilevel"/>
    <w:tmpl w:val="4F68A7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A173FB"/>
    <w:multiLevelType w:val="hybridMultilevel"/>
    <w:tmpl w:val="48EAA9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0C01CE3"/>
    <w:multiLevelType w:val="hybridMultilevel"/>
    <w:tmpl w:val="ACF23FEE"/>
    <w:lvl w:ilvl="0" w:tplc="9EBE7512">
      <w:start w:val="1"/>
      <w:numFmt w:val="bullet"/>
      <w:lvlText w:val="-"/>
      <w:lvlJc w:val="left"/>
      <w:pPr>
        <w:ind w:left="754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20F926B7"/>
    <w:multiLevelType w:val="hybridMultilevel"/>
    <w:tmpl w:val="F780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EF2688"/>
    <w:multiLevelType w:val="hybridMultilevel"/>
    <w:tmpl w:val="08D8A812"/>
    <w:lvl w:ilvl="0" w:tplc="7B86493C">
      <w:start w:val="28"/>
      <w:numFmt w:val="bullet"/>
      <w:lvlText w:val="-"/>
      <w:lvlJc w:val="left"/>
      <w:pPr>
        <w:ind w:left="720" w:hanging="360"/>
      </w:pPr>
      <w:rPr>
        <w:rFonts w:ascii="Verdana" w:eastAsiaTheme="majorEastAsia" w:hAnsi="Verdan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C93C62"/>
    <w:multiLevelType w:val="hybridMultilevel"/>
    <w:tmpl w:val="8F704D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3CB1FF2"/>
    <w:multiLevelType w:val="hybridMultilevel"/>
    <w:tmpl w:val="6598E4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4CC23D7"/>
    <w:multiLevelType w:val="hybridMultilevel"/>
    <w:tmpl w:val="302C7010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594980"/>
    <w:multiLevelType w:val="hybridMultilevel"/>
    <w:tmpl w:val="F79CC5BA"/>
    <w:lvl w:ilvl="0" w:tplc="40AC971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ED38CB"/>
    <w:multiLevelType w:val="hybridMultilevel"/>
    <w:tmpl w:val="E7D8FAA0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5D7C47"/>
    <w:multiLevelType w:val="hybridMultilevel"/>
    <w:tmpl w:val="FC2E3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4746AA"/>
    <w:multiLevelType w:val="hybridMultilevel"/>
    <w:tmpl w:val="47FACA14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42308D"/>
    <w:multiLevelType w:val="hybridMultilevel"/>
    <w:tmpl w:val="DE227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9E630A"/>
    <w:multiLevelType w:val="hybridMultilevel"/>
    <w:tmpl w:val="FE28FE18"/>
    <w:lvl w:ilvl="0" w:tplc="34529776">
      <w:numFmt w:val="bullet"/>
      <w:lvlText w:val="-"/>
      <w:lvlJc w:val="left"/>
      <w:pPr>
        <w:ind w:left="720" w:hanging="360"/>
      </w:pPr>
      <w:rPr>
        <w:rFonts w:ascii="Myriad Pro" w:eastAsiaTheme="minorHAnsi" w:hAnsi="Myriad Pro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0A1D9F"/>
    <w:multiLevelType w:val="hybridMultilevel"/>
    <w:tmpl w:val="20B64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AF343E"/>
    <w:multiLevelType w:val="hybridMultilevel"/>
    <w:tmpl w:val="B7D01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894DFD"/>
    <w:multiLevelType w:val="hybridMultilevel"/>
    <w:tmpl w:val="66CE6406"/>
    <w:lvl w:ilvl="0" w:tplc="0136C642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3330641"/>
    <w:multiLevelType w:val="hybridMultilevel"/>
    <w:tmpl w:val="4AB09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C51EB7"/>
    <w:multiLevelType w:val="hybridMultilevel"/>
    <w:tmpl w:val="0274838E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145DC4"/>
    <w:multiLevelType w:val="hybridMultilevel"/>
    <w:tmpl w:val="8A00B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DB3E4D"/>
    <w:multiLevelType w:val="hybridMultilevel"/>
    <w:tmpl w:val="A592595A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2407E1"/>
    <w:multiLevelType w:val="hybridMultilevel"/>
    <w:tmpl w:val="EBD01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D92FCE"/>
    <w:multiLevelType w:val="hybridMultilevel"/>
    <w:tmpl w:val="722A1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9858BF"/>
    <w:multiLevelType w:val="hybridMultilevel"/>
    <w:tmpl w:val="9ADE9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186C2A"/>
    <w:multiLevelType w:val="hybridMultilevel"/>
    <w:tmpl w:val="A000BF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C3E2338"/>
    <w:multiLevelType w:val="hybridMultilevel"/>
    <w:tmpl w:val="AB58C4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DDB7F39"/>
    <w:multiLevelType w:val="hybridMultilevel"/>
    <w:tmpl w:val="0FF80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F24873"/>
    <w:multiLevelType w:val="hybridMultilevel"/>
    <w:tmpl w:val="67BC231E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25"/>
  </w:num>
  <w:num w:numId="4">
    <w:abstractNumId w:val="37"/>
  </w:num>
  <w:num w:numId="5">
    <w:abstractNumId w:val="4"/>
  </w:num>
  <w:num w:numId="6">
    <w:abstractNumId w:val="34"/>
  </w:num>
  <w:num w:numId="7">
    <w:abstractNumId w:val="3"/>
  </w:num>
  <w:num w:numId="8">
    <w:abstractNumId w:val="21"/>
  </w:num>
  <w:num w:numId="9">
    <w:abstractNumId w:val="27"/>
  </w:num>
  <w:num w:numId="10">
    <w:abstractNumId w:val="38"/>
  </w:num>
  <w:num w:numId="11">
    <w:abstractNumId w:val="18"/>
  </w:num>
  <w:num w:numId="12">
    <w:abstractNumId w:val="9"/>
  </w:num>
  <w:num w:numId="13">
    <w:abstractNumId w:val="31"/>
  </w:num>
  <w:num w:numId="14">
    <w:abstractNumId w:val="22"/>
  </w:num>
  <w:num w:numId="15">
    <w:abstractNumId w:val="2"/>
  </w:num>
  <w:num w:numId="16">
    <w:abstractNumId w:val="6"/>
  </w:num>
  <w:num w:numId="17">
    <w:abstractNumId w:val="36"/>
  </w:num>
  <w:num w:numId="18">
    <w:abstractNumId w:val="16"/>
  </w:num>
  <w:num w:numId="19">
    <w:abstractNumId w:val="35"/>
  </w:num>
  <w:num w:numId="20">
    <w:abstractNumId w:val="17"/>
  </w:num>
  <w:num w:numId="21">
    <w:abstractNumId w:val="8"/>
  </w:num>
  <w:num w:numId="22">
    <w:abstractNumId w:val="7"/>
  </w:num>
  <w:num w:numId="23">
    <w:abstractNumId w:val="5"/>
  </w:num>
  <w:num w:numId="24">
    <w:abstractNumId w:val="13"/>
  </w:num>
  <w:num w:numId="25">
    <w:abstractNumId w:val="20"/>
  </w:num>
  <w:num w:numId="26">
    <w:abstractNumId w:val="0"/>
  </w:num>
  <w:num w:numId="27">
    <w:abstractNumId w:val="32"/>
  </w:num>
  <w:num w:numId="28">
    <w:abstractNumId w:val="24"/>
  </w:num>
  <w:num w:numId="29">
    <w:abstractNumId w:val="19"/>
  </w:num>
  <w:num w:numId="30">
    <w:abstractNumId w:val="10"/>
  </w:num>
  <w:num w:numId="31">
    <w:abstractNumId w:val="29"/>
  </w:num>
  <w:num w:numId="32">
    <w:abstractNumId w:val="15"/>
  </w:num>
  <w:num w:numId="33">
    <w:abstractNumId w:val="12"/>
  </w:num>
  <w:num w:numId="34">
    <w:abstractNumId w:val="26"/>
  </w:num>
  <w:num w:numId="35">
    <w:abstractNumId w:val="1"/>
  </w:num>
  <w:num w:numId="36">
    <w:abstractNumId w:val="23"/>
  </w:num>
  <w:num w:numId="37">
    <w:abstractNumId w:val="11"/>
  </w:num>
  <w:num w:numId="38">
    <w:abstractNumId w:val="28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8B"/>
    <w:rsid w:val="000014A6"/>
    <w:rsid w:val="00006144"/>
    <w:rsid w:val="00013276"/>
    <w:rsid w:val="00013BBE"/>
    <w:rsid w:val="00034EBE"/>
    <w:rsid w:val="00034FF6"/>
    <w:rsid w:val="0004566D"/>
    <w:rsid w:val="000540C5"/>
    <w:rsid w:val="00055427"/>
    <w:rsid w:val="000556FF"/>
    <w:rsid w:val="00056180"/>
    <w:rsid w:val="00056EDD"/>
    <w:rsid w:val="00060529"/>
    <w:rsid w:val="00060F19"/>
    <w:rsid w:val="00062250"/>
    <w:rsid w:val="000624B2"/>
    <w:rsid w:val="00072750"/>
    <w:rsid w:val="000800D4"/>
    <w:rsid w:val="000867B6"/>
    <w:rsid w:val="00087993"/>
    <w:rsid w:val="00090541"/>
    <w:rsid w:val="00092ECF"/>
    <w:rsid w:val="000A2C86"/>
    <w:rsid w:val="000A3120"/>
    <w:rsid w:val="000A4EC6"/>
    <w:rsid w:val="000B75F4"/>
    <w:rsid w:val="000B776A"/>
    <w:rsid w:val="000C02EB"/>
    <w:rsid w:val="000C1AD6"/>
    <w:rsid w:val="000C5B35"/>
    <w:rsid w:val="000D02C7"/>
    <w:rsid w:val="000D4E03"/>
    <w:rsid w:val="000F0351"/>
    <w:rsid w:val="000F0EDF"/>
    <w:rsid w:val="000F1E99"/>
    <w:rsid w:val="001034E2"/>
    <w:rsid w:val="00104B60"/>
    <w:rsid w:val="0010652D"/>
    <w:rsid w:val="001255FE"/>
    <w:rsid w:val="001269E5"/>
    <w:rsid w:val="0013204D"/>
    <w:rsid w:val="00135016"/>
    <w:rsid w:val="001366C6"/>
    <w:rsid w:val="00165229"/>
    <w:rsid w:val="001667F3"/>
    <w:rsid w:val="001730A4"/>
    <w:rsid w:val="00190B95"/>
    <w:rsid w:val="00192547"/>
    <w:rsid w:val="001A0239"/>
    <w:rsid w:val="001A7E73"/>
    <w:rsid w:val="001B349F"/>
    <w:rsid w:val="001B621D"/>
    <w:rsid w:val="001C3FF4"/>
    <w:rsid w:val="001D0C21"/>
    <w:rsid w:val="001D73A8"/>
    <w:rsid w:val="001E0AD0"/>
    <w:rsid w:val="001E3B38"/>
    <w:rsid w:val="001E66E3"/>
    <w:rsid w:val="001F4AB7"/>
    <w:rsid w:val="001F4AFA"/>
    <w:rsid w:val="001F72B8"/>
    <w:rsid w:val="00214656"/>
    <w:rsid w:val="00214822"/>
    <w:rsid w:val="002163CA"/>
    <w:rsid w:val="00216AC5"/>
    <w:rsid w:val="00217DF1"/>
    <w:rsid w:val="00226386"/>
    <w:rsid w:val="002276FF"/>
    <w:rsid w:val="002306AC"/>
    <w:rsid w:val="00236C3A"/>
    <w:rsid w:val="00244695"/>
    <w:rsid w:val="00247B5B"/>
    <w:rsid w:val="0025121F"/>
    <w:rsid w:val="002516C6"/>
    <w:rsid w:val="0025721E"/>
    <w:rsid w:val="0026498F"/>
    <w:rsid w:val="00266188"/>
    <w:rsid w:val="00276182"/>
    <w:rsid w:val="00283273"/>
    <w:rsid w:val="002867BF"/>
    <w:rsid w:val="00294522"/>
    <w:rsid w:val="00294F91"/>
    <w:rsid w:val="002970F9"/>
    <w:rsid w:val="002A1606"/>
    <w:rsid w:val="002B19FD"/>
    <w:rsid w:val="002B3D4A"/>
    <w:rsid w:val="002B5030"/>
    <w:rsid w:val="002D6F52"/>
    <w:rsid w:val="002D7D42"/>
    <w:rsid w:val="002E6B39"/>
    <w:rsid w:val="0030321D"/>
    <w:rsid w:val="00307FB0"/>
    <w:rsid w:val="003373AE"/>
    <w:rsid w:val="003444AF"/>
    <w:rsid w:val="003460CF"/>
    <w:rsid w:val="00346151"/>
    <w:rsid w:val="003521D9"/>
    <w:rsid w:val="00354F71"/>
    <w:rsid w:val="003618F5"/>
    <w:rsid w:val="00363EB8"/>
    <w:rsid w:val="00372D1B"/>
    <w:rsid w:val="00375AFF"/>
    <w:rsid w:val="0038191B"/>
    <w:rsid w:val="00381C1A"/>
    <w:rsid w:val="003836A6"/>
    <w:rsid w:val="003862CE"/>
    <w:rsid w:val="00393390"/>
    <w:rsid w:val="003B19BA"/>
    <w:rsid w:val="003B5860"/>
    <w:rsid w:val="003C04F6"/>
    <w:rsid w:val="003C409F"/>
    <w:rsid w:val="003C49E0"/>
    <w:rsid w:val="003C4A48"/>
    <w:rsid w:val="003D1E64"/>
    <w:rsid w:val="003D2CD1"/>
    <w:rsid w:val="003D7DFA"/>
    <w:rsid w:val="003F1493"/>
    <w:rsid w:val="00404EF9"/>
    <w:rsid w:val="00407E28"/>
    <w:rsid w:val="00413859"/>
    <w:rsid w:val="00425401"/>
    <w:rsid w:val="00425435"/>
    <w:rsid w:val="00437BAE"/>
    <w:rsid w:val="0044292D"/>
    <w:rsid w:val="00446863"/>
    <w:rsid w:val="00450730"/>
    <w:rsid w:val="0045442C"/>
    <w:rsid w:val="0045543E"/>
    <w:rsid w:val="004568DA"/>
    <w:rsid w:val="00457341"/>
    <w:rsid w:val="0046365C"/>
    <w:rsid w:val="00463E93"/>
    <w:rsid w:val="004655D1"/>
    <w:rsid w:val="00471609"/>
    <w:rsid w:val="00474129"/>
    <w:rsid w:val="00474DE8"/>
    <w:rsid w:val="004815EC"/>
    <w:rsid w:val="00481962"/>
    <w:rsid w:val="004846BC"/>
    <w:rsid w:val="00486D7A"/>
    <w:rsid w:val="00490D65"/>
    <w:rsid w:val="0049142F"/>
    <w:rsid w:val="00497011"/>
    <w:rsid w:val="00497A01"/>
    <w:rsid w:val="004A2046"/>
    <w:rsid w:val="004B5AD0"/>
    <w:rsid w:val="004C0763"/>
    <w:rsid w:val="004C5C15"/>
    <w:rsid w:val="004D58B1"/>
    <w:rsid w:val="004D6DEC"/>
    <w:rsid w:val="004E1CAC"/>
    <w:rsid w:val="004E4C93"/>
    <w:rsid w:val="004E704C"/>
    <w:rsid w:val="004F598B"/>
    <w:rsid w:val="00505E98"/>
    <w:rsid w:val="005068F4"/>
    <w:rsid w:val="00517167"/>
    <w:rsid w:val="0052358D"/>
    <w:rsid w:val="0052382A"/>
    <w:rsid w:val="00532937"/>
    <w:rsid w:val="00533CFD"/>
    <w:rsid w:val="00536873"/>
    <w:rsid w:val="00536A4E"/>
    <w:rsid w:val="00542671"/>
    <w:rsid w:val="00542801"/>
    <w:rsid w:val="005522B3"/>
    <w:rsid w:val="00553040"/>
    <w:rsid w:val="00557CAB"/>
    <w:rsid w:val="005614DE"/>
    <w:rsid w:val="005615AA"/>
    <w:rsid w:val="005705E4"/>
    <w:rsid w:val="00571D2A"/>
    <w:rsid w:val="00574C4A"/>
    <w:rsid w:val="00580BFD"/>
    <w:rsid w:val="005906F6"/>
    <w:rsid w:val="00595DA9"/>
    <w:rsid w:val="00597F30"/>
    <w:rsid w:val="005A0E8C"/>
    <w:rsid w:val="005A1400"/>
    <w:rsid w:val="005A1EEA"/>
    <w:rsid w:val="005A69B3"/>
    <w:rsid w:val="005A6DBC"/>
    <w:rsid w:val="005B3753"/>
    <w:rsid w:val="005B7D1F"/>
    <w:rsid w:val="005C2709"/>
    <w:rsid w:val="005D0E99"/>
    <w:rsid w:val="005D5A17"/>
    <w:rsid w:val="005E3840"/>
    <w:rsid w:val="005E4B25"/>
    <w:rsid w:val="005E7D64"/>
    <w:rsid w:val="005F4E0E"/>
    <w:rsid w:val="00611726"/>
    <w:rsid w:val="00612992"/>
    <w:rsid w:val="00616470"/>
    <w:rsid w:val="00623B5D"/>
    <w:rsid w:val="00623D41"/>
    <w:rsid w:val="00624201"/>
    <w:rsid w:val="00626E46"/>
    <w:rsid w:val="0063085D"/>
    <w:rsid w:val="00636C6A"/>
    <w:rsid w:val="006431C4"/>
    <w:rsid w:val="00643EE0"/>
    <w:rsid w:val="0065145D"/>
    <w:rsid w:val="006515F2"/>
    <w:rsid w:val="00653EF2"/>
    <w:rsid w:val="006552C7"/>
    <w:rsid w:val="006619EE"/>
    <w:rsid w:val="00661D14"/>
    <w:rsid w:val="00666239"/>
    <w:rsid w:val="00672AF0"/>
    <w:rsid w:val="00680659"/>
    <w:rsid w:val="00681EDC"/>
    <w:rsid w:val="0068528E"/>
    <w:rsid w:val="006908CA"/>
    <w:rsid w:val="00695627"/>
    <w:rsid w:val="00695CF8"/>
    <w:rsid w:val="00697990"/>
    <w:rsid w:val="006A62EE"/>
    <w:rsid w:val="006B01B6"/>
    <w:rsid w:val="006B114B"/>
    <w:rsid w:val="006D15F9"/>
    <w:rsid w:val="006D1D78"/>
    <w:rsid w:val="006D79F2"/>
    <w:rsid w:val="006E1B07"/>
    <w:rsid w:val="006E5DE2"/>
    <w:rsid w:val="00701D10"/>
    <w:rsid w:val="0070259E"/>
    <w:rsid w:val="00707486"/>
    <w:rsid w:val="007102F1"/>
    <w:rsid w:val="00711198"/>
    <w:rsid w:val="00714DED"/>
    <w:rsid w:val="00721CA4"/>
    <w:rsid w:val="00730D8F"/>
    <w:rsid w:val="00731641"/>
    <w:rsid w:val="00733938"/>
    <w:rsid w:val="0073417A"/>
    <w:rsid w:val="00761DFC"/>
    <w:rsid w:val="00767452"/>
    <w:rsid w:val="00770AF8"/>
    <w:rsid w:val="00776D2E"/>
    <w:rsid w:val="00792442"/>
    <w:rsid w:val="007958FC"/>
    <w:rsid w:val="007A1400"/>
    <w:rsid w:val="007A215B"/>
    <w:rsid w:val="007A4085"/>
    <w:rsid w:val="007A753B"/>
    <w:rsid w:val="007B1BA4"/>
    <w:rsid w:val="007B70F9"/>
    <w:rsid w:val="007B7CCF"/>
    <w:rsid w:val="007C28EB"/>
    <w:rsid w:val="007C4D03"/>
    <w:rsid w:val="007C6FD7"/>
    <w:rsid w:val="007D2441"/>
    <w:rsid w:val="007D38AB"/>
    <w:rsid w:val="007D6461"/>
    <w:rsid w:val="007E4345"/>
    <w:rsid w:val="007E5784"/>
    <w:rsid w:val="007F05D7"/>
    <w:rsid w:val="007F77D8"/>
    <w:rsid w:val="00801CFA"/>
    <w:rsid w:val="0080788C"/>
    <w:rsid w:val="0081063F"/>
    <w:rsid w:val="008113A4"/>
    <w:rsid w:val="0081195B"/>
    <w:rsid w:val="00815AF2"/>
    <w:rsid w:val="008223AE"/>
    <w:rsid w:val="00826BDA"/>
    <w:rsid w:val="008304F2"/>
    <w:rsid w:val="008320F7"/>
    <w:rsid w:val="00835636"/>
    <w:rsid w:val="00836E67"/>
    <w:rsid w:val="00840635"/>
    <w:rsid w:val="00842E3F"/>
    <w:rsid w:val="0084306D"/>
    <w:rsid w:val="00844B71"/>
    <w:rsid w:val="00844C23"/>
    <w:rsid w:val="00846BBE"/>
    <w:rsid w:val="00852226"/>
    <w:rsid w:val="008701A6"/>
    <w:rsid w:val="00870859"/>
    <w:rsid w:val="0088135E"/>
    <w:rsid w:val="0088210F"/>
    <w:rsid w:val="00883A37"/>
    <w:rsid w:val="00891394"/>
    <w:rsid w:val="008A0484"/>
    <w:rsid w:val="008A1BBB"/>
    <w:rsid w:val="008A4213"/>
    <w:rsid w:val="008A75FF"/>
    <w:rsid w:val="008B50F1"/>
    <w:rsid w:val="008C075C"/>
    <w:rsid w:val="008C226A"/>
    <w:rsid w:val="008C62E6"/>
    <w:rsid w:val="008D10DF"/>
    <w:rsid w:val="008E2008"/>
    <w:rsid w:val="008E2281"/>
    <w:rsid w:val="0090148A"/>
    <w:rsid w:val="0091430A"/>
    <w:rsid w:val="00914F68"/>
    <w:rsid w:val="009161D4"/>
    <w:rsid w:val="00921667"/>
    <w:rsid w:val="00924BA0"/>
    <w:rsid w:val="0092733A"/>
    <w:rsid w:val="009329BC"/>
    <w:rsid w:val="00934692"/>
    <w:rsid w:val="00946ADB"/>
    <w:rsid w:val="0095442D"/>
    <w:rsid w:val="00954EC5"/>
    <w:rsid w:val="00966FD3"/>
    <w:rsid w:val="0097700F"/>
    <w:rsid w:val="00977961"/>
    <w:rsid w:val="00980F37"/>
    <w:rsid w:val="00981CFE"/>
    <w:rsid w:val="00990614"/>
    <w:rsid w:val="009B1228"/>
    <w:rsid w:val="009C1E99"/>
    <w:rsid w:val="009C5EB2"/>
    <w:rsid w:val="009C7AFF"/>
    <w:rsid w:val="009D0516"/>
    <w:rsid w:val="009D26CF"/>
    <w:rsid w:val="009D2F93"/>
    <w:rsid w:val="009E39EE"/>
    <w:rsid w:val="009F1FE4"/>
    <w:rsid w:val="009F6228"/>
    <w:rsid w:val="009F7454"/>
    <w:rsid w:val="00A01311"/>
    <w:rsid w:val="00A01594"/>
    <w:rsid w:val="00A066A0"/>
    <w:rsid w:val="00A113B2"/>
    <w:rsid w:val="00A11D1F"/>
    <w:rsid w:val="00A1280F"/>
    <w:rsid w:val="00A15AD1"/>
    <w:rsid w:val="00A1673C"/>
    <w:rsid w:val="00A27C4C"/>
    <w:rsid w:val="00A36F5B"/>
    <w:rsid w:val="00A36FF5"/>
    <w:rsid w:val="00A470A8"/>
    <w:rsid w:val="00A507F3"/>
    <w:rsid w:val="00A65F8B"/>
    <w:rsid w:val="00A75A76"/>
    <w:rsid w:val="00A82B4E"/>
    <w:rsid w:val="00A84408"/>
    <w:rsid w:val="00A92FB3"/>
    <w:rsid w:val="00A94784"/>
    <w:rsid w:val="00A94FC1"/>
    <w:rsid w:val="00AA21C1"/>
    <w:rsid w:val="00AA4A9F"/>
    <w:rsid w:val="00AC0B2E"/>
    <w:rsid w:val="00AC2AD3"/>
    <w:rsid w:val="00AD0EB2"/>
    <w:rsid w:val="00AD5F4B"/>
    <w:rsid w:val="00AE4C28"/>
    <w:rsid w:val="00AE5BCA"/>
    <w:rsid w:val="00AF4510"/>
    <w:rsid w:val="00AF624D"/>
    <w:rsid w:val="00B03E1F"/>
    <w:rsid w:val="00B06023"/>
    <w:rsid w:val="00B1025D"/>
    <w:rsid w:val="00B17085"/>
    <w:rsid w:val="00B1716E"/>
    <w:rsid w:val="00B2444A"/>
    <w:rsid w:val="00B27D4D"/>
    <w:rsid w:val="00B30BF5"/>
    <w:rsid w:val="00B36D17"/>
    <w:rsid w:val="00B54FD9"/>
    <w:rsid w:val="00B5564D"/>
    <w:rsid w:val="00B57544"/>
    <w:rsid w:val="00B60015"/>
    <w:rsid w:val="00B71BC3"/>
    <w:rsid w:val="00B71DF4"/>
    <w:rsid w:val="00B73A5C"/>
    <w:rsid w:val="00B809ED"/>
    <w:rsid w:val="00B86868"/>
    <w:rsid w:val="00B9080C"/>
    <w:rsid w:val="00B90888"/>
    <w:rsid w:val="00B909BE"/>
    <w:rsid w:val="00B95567"/>
    <w:rsid w:val="00BA5D9D"/>
    <w:rsid w:val="00BB0529"/>
    <w:rsid w:val="00BB1DE7"/>
    <w:rsid w:val="00BB247E"/>
    <w:rsid w:val="00BC12C8"/>
    <w:rsid w:val="00BC46C4"/>
    <w:rsid w:val="00BD32B8"/>
    <w:rsid w:val="00BD3D16"/>
    <w:rsid w:val="00BE0784"/>
    <w:rsid w:val="00BE103B"/>
    <w:rsid w:val="00BF0CE9"/>
    <w:rsid w:val="00BF0E52"/>
    <w:rsid w:val="00BF5726"/>
    <w:rsid w:val="00C010E3"/>
    <w:rsid w:val="00C10750"/>
    <w:rsid w:val="00C129E6"/>
    <w:rsid w:val="00C31831"/>
    <w:rsid w:val="00C41A8F"/>
    <w:rsid w:val="00C5533D"/>
    <w:rsid w:val="00C57DF6"/>
    <w:rsid w:val="00C61010"/>
    <w:rsid w:val="00C67EA9"/>
    <w:rsid w:val="00C741EE"/>
    <w:rsid w:val="00C76A60"/>
    <w:rsid w:val="00C774F5"/>
    <w:rsid w:val="00C77DD8"/>
    <w:rsid w:val="00C806CE"/>
    <w:rsid w:val="00C80AD4"/>
    <w:rsid w:val="00C92FD8"/>
    <w:rsid w:val="00C94E56"/>
    <w:rsid w:val="00C97FCA"/>
    <w:rsid w:val="00CA506C"/>
    <w:rsid w:val="00CA79DA"/>
    <w:rsid w:val="00CC6F2C"/>
    <w:rsid w:val="00CD7CD2"/>
    <w:rsid w:val="00CE4BD4"/>
    <w:rsid w:val="00CF095C"/>
    <w:rsid w:val="00CF5BD7"/>
    <w:rsid w:val="00CF6A4C"/>
    <w:rsid w:val="00D01D1F"/>
    <w:rsid w:val="00D0359B"/>
    <w:rsid w:val="00D0615F"/>
    <w:rsid w:val="00D15AE6"/>
    <w:rsid w:val="00D22CC7"/>
    <w:rsid w:val="00D24A6E"/>
    <w:rsid w:val="00D2620A"/>
    <w:rsid w:val="00D2760A"/>
    <w:rsid w:val="00D3669B"/>
    <w:rsid w:val="00D413A6"/>
    <w:rsid w:val="00D47276"/>
    <w:rsid w:val="00D51598"/>
    <w:rsid w:val="00D56D05"/>
    <w:rsid w:val="00D57608"/>
    <w:rsid w:val="00D62D11"/>
    <w:rsid w:val="00D62E16"/>
    <w:rsid w:val="00D67762"/>
    <w:rsid w:val="00D72DE2"/>
    <w:rsid w:val="00D87183"/>
    <w:rsid w:val="00D9575F"/>
    <w:rsid w:val="00D95B78"/>
    <w:rsid w:val="00D95D41"/>
    <w:rsid w:val="00DA39E6"/>
    <w:rsid w:val="00DA6279"/>
    <w:rsid w:val="00DA7490"/>
    <w:rsid w:val="00DB0F94"/>
    <w:rsid w:val="00DB39CF"/>
    <w:rsid w:val="00DC41D0"/>
    <w:rsid w:val="00DD29DF"/>
    <w:rsid w:val="00DD3525"/>
    <w:rsid w:val="00DF2730"/>
    <w:rsid w:val="00E01274"/>
    <w:rsid w:val="00E151A4"/>
    <w:rsid w:val="00E2448A"/>
    <w:rsid w:val="00E248D7"/>
    <w:rsid w:val="00E26D19"/>
    <w:rsid w:val="00E27110"/>
    <w:rsid w:val="00E3783B"/>
    <w:rsid w:val="00E41CBC"/>
    <w:rsid w:val="00E46674"/>
    <w:rsid w:val="00E51873"/>
    <w:rsid w:val="00E52CC5"/>
    <w:rsid w:val="00E61380"/>
    <w:rsid w:val="00E63571"/>
    <w:rsid w:val="00E75311"/>
    <w:rsid w:val="00E81BFF"/>
    <w:rsid w:val="00E977DD"/>
    <w:rsid w:val="00EA223D"/>
    <w:rsid w:val="00EA466B"/>
    <w:rsid w:val="00EA756F"/>
    <w:rsid w:val="00EB08CB"/>
    <w:rsid w:val="00EB4032"/>
    <w:rsid w:val="00EB463A"/>
    <w:rsid w:val="00EB47E3"/>
    <w:rsid w:val="00EC05D2"/>
    <w:rsid w:val="00EC3C6D"/>
    <w:rsid w:val="00EC7248"/>
    <w:rsid w:val="00ED23C2"/>
    <w:rsid w:val="00ED3A78"/>
    <w:rsid w:val="00EF58C6"/>
    <w:rsid w:val="00EF65DB"/>
    <w:rsid w:val="00F12E16"/>
    <w:rsid w:val="00F141E9"/>
    <w:rsid w:val="00F14FC3"/>
    <w:rsid w:val="00F209BF"/>
    <w:rsid w:val="00F215F6"/>
    <w:rsid w:val="00F24267"/>
    <w:rsid w:val="00F2438F"/>
    <w:rsid w:val="00F32396"/>
    <w:rsid w:val="00F327AF"/>
    <w:rsid w:val="00F35AF7"/>
    <w:rsid w:val="00F4045D"/>
    <w:rsid w:val="00F45382"/>
    <w:rsid w:val="00F4581E"/>
    <w:rsid w:val="00F475E9"/>
    <w:rsid w:val="00F512CE"/>
    <w:rsid w:val="00F60773"/>
    <w:rsid w:val="00F652D5"/>
    <w:rsid w:val="00F65FDE"/>
    <w:rsid w:val="00F80F64"/>
    <w:rsid w:val="00F83C3B"/>
    <w:rsid w:val="00F915A5"/>
    <w:rsid w:val="00F93205"/>
    <w:rsid w:val="00FB060D"/>
    <w:rsid w:val="00FB10ED"/>
    <w:rsid w:val="00FB4505"/>
    <w:rsid w:val="00FB5F6C"/>
    <w:rsid w:val="00FC7AFE"/>
    <w:rsid w:val="00FD7A7A"/>
    <w:rsid w:val="00FE0001"/>
    <w:rsid w:val="00FE3063"/>
    <w:rsid w:val="00FE5BB0"/>
    <w:rsid w:val="00FF2E39"/>
    <w:rsid w:val="00FF459F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073511"/>
  <w15:docId w15:val="{8B928ED8-2C71-F043-820A-7D14762D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B5D"/>
    <w:pPr>
      <w:jc w:val="both"/>
    </w:pPr>
    <w:rPr>
      <w:rFonts w:ascii="Myriad Pro" w:hAnsi="Myriad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64D"/>
    <w:pPr>
      <w:keepNext/>
      <w:keepLines/>
      <w:spacing w:before="360" w:after="120"/>
      <w:outlineLvl w:val="0"/>
    </w:pPr>
    <w:rPr>
      <w:rFonts w:eastAsiaTheme="majorEastAsia" w:cstheme="majorBidi"/>
      <w:b/>
      <w:bCs/>
      <w:color w:val="2F618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D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0D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F598B"/>
    <w:pPr>
      <w:spacing w:after="0" w:line="260" w:lineRule="atLeast"/>
      <w:ind w:left="720"/>
      <w:contextualSpacing/>
    </w:pPr>
    <w:rPr>
      <w:rFonts w:ascii="Verdana" w:eastAsia="Calibri" w:hAnsi="Verdana" w:cs="Times New Roman"/>
      <w:sz w:val="17"/>
    </w:rPr>
  </w:style>
  <w:style w:type="table" w:styleId="TableGrid">
    <w:name w:val="Table Grid"/>
    <w:basedOn w:val="TableNormal"/>
    <w:uiPriority w:val="59"/>
    <w:rsid w:val="004F598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4F598B"/>
    <w:rPr>
      <w:rFonts w:ascii="Verdana" w:eastAsia="Calibri" w:hAnsi="Verdana" w:cs="Times New Roman"/>
      <w:sz w:val="17"/>
    </w:rPr>
  </w:style>
  <w:style w:type="table" w:customStyle="1" w:styleId="TableGrid1">
    <w:name w:val="Table Grid1"/>
    <w:basedOn w:val="TableNormal"/>
    <w:next w:val="TableGrid"/>
    <w:uiPriority w:val="59"/>
    <w:rsid w:val="004F598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0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8CB"/>
  </w:style>
  <w:style w:type="paragraph" w:styleId="Footer">
    <w:name w:val="footer"/>
    <w:basedOn w:val="Normal"/>
    <w:link w:val="FooterChar"/>
    <w:uiPriority w:val="99"/>
    <w:unhideWhenUsed/>
    <w:rsid w:val="00EB0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8CB"/>
  </w:style>
  <w:style w:type="character" w:styleId="Hyperlink">
    <w:name w:val="Hyperlink"/>
    <w:basedOn w:val="DefaultParagraphFont"/>
    <w:uiPriority w:val="99"/>
    <w:unhideWhenUsed/>
    <w:rsid w:val="007A215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6F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6F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6F5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D1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0159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bullet1Char">
    <w:name w:val="bullet1 Char"/>
    <w:basedOn w:val="DefaultParagraphFont"/>
    <w:link w:val="bullet1"/>
    <w:locked/>
    <w:rsid w:val="00636C6A"/>
    <w:rPr>
      <w:rFonts w:ascii="Myriad Pro" w:hAnsi="Myriad Pro"/>
      <w:snapToGrid w:val="0"/>
      <w:sz w:val="20"/>
      <w:szCs w:val="20"/>
      <w:lang w:eastAsia="en-GB"/>
    </w:rPr>
  </w:style>
  <w:style w:type="paragraph" w:customStyle="1" w:styleId="bullet1">
    <w:name w:val="bullet1"/>
    <w:basedOn w:val="ListParagraph"/>
    <w:link w:val="bullet1Char"/>
    <w:qFormat/>
    <w:rsid w:val="00636C6A"/>
    <w:pPr>
      <w:numPr>
        <w:numId w:val="9"/>
      </w:numPr>
      <w:snapToGrid w:val="0"/>
    </w:pPr>
    <w:rPr>
      <w:rFonts w:ascii="Myriad Pro" w:eastAsiaTheme="minorHAnsi" w:hAnsi="Myriad Pro" w:cstheme="minorBidi"/>
      <w:snapToGrid w:val="0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061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556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eastAsiaTheme="majorEastAsia" w:cstheme="majorBidi"/>
      <w:color w:val="2F618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564D"/>
    <w:rPr>
      <w:rFonts w:ascii="Myriad Pro" w:eastAsiaTheme="majorEastAsia" w:hAnsi="Myriad Pro" w:cstheme="majorBidi"/>
      <w:color w:val="2F618F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B38"/>
    <w:pPr>
      <w:numPr>
        <w:ilvl w:val="1"/>
      </w:numPr>
      <w:spacing w:after="120" w:line="240" w:lineRule="auto"/>
      <w:jc w:val="center"/>
    </w:pPr>
    <w:rPr>
      <w:rFonts w:eastAsiaTheme="majorEastAsia" w:cstheme="majorBidi"/>
      <w:b/>
      <w:iCs/>
      <w:color w:val="2F618F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E3B38"/>
    <w:rPr>
      <w:rFonts w:ascii="Myriad Pro" w:eastAsiaTheme="majorEastAsia" w:hAnsi="Myriad Pro" w:cstheme="majorBidi"/>
      <w:b/>
      <w:iCs/>
      <w:color w:val="2F618F"/>
      <w:spacing w:val="15"/>
      <w:sz w:val="28"/>
      <w:szCs w:val="24"/>
    </w:rPr>
  </w:style>
  <w:style w:type="character" w:styleId="Strong">
    <w:name w:val="Strong"/>
    <w:basedOn w:val="DefaultParagraphFont"/>
    <w:uiPriority w:val="22"/>
    <w:qFormat/>
    <w:rsid w:val="001E3B38"/>
    <w:rPr>
      <w:rFonts w:ascii="Myriad Pro" w:hAnsi="Myriad Pro"/>
      <w:b/>
      <w:bCs/>
      <w:color w:val="2F618F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5564D"/>
    <w:rPr>
      <w:rFonts w:ascii="Myriad Pro" w:eastAsiaTheme="majorEastAsia" w:hAnsi="Myriad Pro" w:cstheme="majorBidi"/>
      <w:b/>
      <w:bCs/>
      <w:color w:val="2F618F"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74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D1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E64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E64"/>
    <w:rPr>
      <w:sz w:val="20"/>
      <w:szCs w:val="20"/>
    </w:rPr>
  </w:style>
  <w:style w:type="paragraph" w:styleId="Revision">
    <w:name w:val="Revision"/>
    <w:hidden/>
    <w:uiPriority w:val="99"/>
    <w:semiHidden/>
    <w:rsid w:val="003D1E64"/>
    <w:pPr>
      <w:spacing w:after="0" w:line="240" w:lineRule="auto"/>
    </w:pPr>
    <w:rPr>
      <w:rFonts w:ascii="Myriad Pro" w:hAnsi="Myriad Pro"/>
    </w:rPr>
  </w:style>
  <w:style w:type="character" w:styleId="FollowedHyperlink">
    <w:name w:val="FollowedHyperlink"/>
    <w:basedOn w:val="DefaultParagraphFont"/>
    <w:uiPriority w:val="99"/>
    <w:semiHidden/>
    <w:unhideWhenUsed/>
    <w:rsid w:val="00A82B4E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6023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E98"/>
    <w:pPr>
      <w:jc w:val="both"/>
    </w:pPr>
    <w:rPr>
      <w:rFonts w:ascii="Myriad Pro" w:hAnsi="Myriad Pro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E98"/>
    <w:rPr>
      <w:rFonts w:ascii="Myriad Pro" w:hAnsi="Myriad Pro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90D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90D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490D65"/>
    <w:pPr>
      <w:spacing w:after="0" w:line="240" w:lineRule="auto"/>
      <w:jc w:val="both"/>
    </w:pPr>
    <w:rPr>
      <w:rFonts w:ascii="Myriad Pro" w:hAnsi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3A394-FB98-492E-A8C2-A419FA8AE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943</Words>
  <Characters>5555</Characters>
  <Application>Microsoft Office Word</Application>
  <DocSecurity>0</DocSecurity>
  <Lines>75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6457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 Steven David</dc:creator>
  <cp:lastModifiedBy>carmen nepomuceno</cp:lastModifiedBy>
  <cp:revision>6</cp:revision>
  <cp:lastPrinted>2020-05-27T13:44:00Z</cp:lastPrinted>
  <dcterms:created xsi:type="dcterms:W3CDTF">2020-10-15T15:28:00Z</dcterms:created>
  <dcterms:modified xsi:type="dcterms:W3CDTF">2021-03-24T08:22:00Z</dcterms:modified>
</cp:coreProperties>
</file>