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2E59" w14:textId="459F8EBD" w:rsidR="00D82C18" w:rsidRPr="00352471" w:rsidRDefault="00C659DE" w:rsidP="006D7128">
      <w:pPr>
        <w:rPr>
          <w:rFonts w:ascii="Verdana" w:hAnsi="Verdana"/>
        </w:rPr>
      </w:pPr>
      <w:r>
        <w:rPr>
          <w:rFonts w:ascii="Verdana" w:hAnsi="Verdana"/>
          <w:b/>
          <w:sz w:val="32"/>
          <w:szCs w:val="32"/>
        </w:rPr>
        <w:t>Plan de</w:t>
      </w:r>
      <w:r w:rsidR="00B71D66">
        <w:rPr>
          <w:rFonts w:ascii="Verdana" w:hAnsi="Verdana"/>
          <w:b/>
          <w:sz w:val="32"/>
          <w:szCs w:val="32"/>
        </w:rPr>
        <w:t xml:space="preserve"> </w:t>
      </w:r>
      <w:r>
        <w:rPr>
          <w:rFonts w:ascii="Verdana" w:hAnsi="Verdana"/>
          <w:b/>
          <w:sz w:val="32"/>
          <w:szCs w:val="32"/>
        </w:rPr>
        <w:t>la session</w:t>
      </w:r>
    </w:p>
    <w:p w14:paraId="297047B4" w14:textId="77777777" w:rsidR="00B71D66" w:rsidRPr="00352471" w:rsidRDefault="00B71D66" w:rsidP="00B71D66">
      <w:pPr>
        <w:pStyle w:val="Paragraphedeliste"/>
        <w:ind w:left="360"/>
        <w:rPr>
          <w:rFonts w:ascii="Verdana" w:hAnsi="Verdana"/>
        </w:rPr>
      </w:pPr>
    </w:p>
    <w:p w14:paraId="6857C56D" w14:textId="54AE99A2" w:rsidR="00D82C18" w:rsidRPr="00352471" w:rsidRDefault="00C659DE" w:rsidP="006D7128">
      <w:pPr>
        <w:rPr>
          <w:rFonts w:ascii="Verdana" w:hAnsi="Verdana"/>
          <w:b/>
          <w:sz w:val="22"/>
          <w:szCs w:val="22"/>
        </w:rPr>
      </w:pPr>
      <w:r>
        <w:rPr>
          <w:rFonts w:ascii="Verdana" w:hAnsi="Verdana"/>
          <w:sz w:val="28"/>
          <w:szCs w:val="28"/>
        </w:rPr>
        <w:t>Session</w:t>
      </w:r>
      <w:r w:rsidR="00D82C18">
        <w:rPr>
          <w:rFonts w:ascii="Verdana" w:hAnsi="Verdana"/>
          <w:sz w:val="28"/>
          <w:szCs w:val="28"/>
        </w:rPr>
        <w:t xml:space="preserve"> 2.1.2 (Mises à jour des connaissances sur la Convention de Budapest – Accès aux éléments de preuve dans le </w:t>
      </w:r>
      <w:r>
        <w:rPr>
          <w:rFonts w:ascii="Verdana" w:hAnsi="Verdana"/>
          <w:sz w:val="28"/>
          <w:szCs w:val="28"/>
        </w:rPr>
        <w:t>« </w:t>
      </w:r>
      <w:r w:rsidR="00D82C18">
        <w:rPr>
          <w:rFonts w:ascii="Verdana" w:hAnsi="Verdana"/>
          <w:sz w:val="28"/>
          <w:szCs w:val="28"/>
        </w:rPr>
        <w:t>cloud</w:t>
      </w:r>
      <w:r>
        <w:rPr>
          <w:rFonts w:ascii="Verdana" w:hAnsi="Verdana"/>
          <w:sz w:val="28"/>
          <w:szCs w:val="28"/>
        </w:rPr>
        <w:t> »</w:t>
      </w:r>
      <w:r w:rsidR="00D82C18">
        <w:rPr>
          <w:rFonts w:ascii="Verdana" w:hAnsi="Verdana"/>
          <w:sz w:val="28"/>
          <w:szCs w:val="28"/>
        </w:rPr>
        <w:t xml:space="preserve"> et Protocole additionnel)</w:t>
      </w:r>
    </w:p>
    <w:p w14:paraId="0A3DD02D" w14:textId="77777777" w:rsidR="00D82C18" w:rsidRPr="00352471" w:rsidRDefault="00D82C18" w:rsidP="00B71D66">
      <w:pPr>
        <w:ind w:left="720"/>
        <w:rPr>
          <w:rFonts w:ascii="Verdana" w:hAnsi="Verdana"/>
        </w:rPr>
      </w:pPr>
    </w:p>
    <w:tbl>
      <w:tblPr>
        <w:tblStyle w:val="Grilledutableau"/>
        <w:tblW w:w="0" w:type="auto"/>
        <w:tblLook w:val="04A0" w:firstRow="1" w:lastRow="0" w:firstColumn="1" w:lastColumn="0" w:noHBand="0" w:noVBand="1"/>
      </w:tblPr>
      <w:tblGrid>
        <w:gridCol w:w="1698"/>
        <w:gridCol w:w="4552"/>
        <w:gridCol w:w="2760"/>
      </w:tblGrid>
      <w:tr w:rsidR="003406F3" w:rsidRPr="00352471" w14:paraId="58A3485E" w14:textId="77777777" w:rsidTr="00236566">
        <w:trPr>
          <w:trHeight w:val="872"/>
        </w:trPr>
        <w:tc>
          <w:tcPr>
            <w:tcW w:w="6250" w:type="dxa"/>
            <w:gridSpan w:val="2"/>
            <w:shd w:val="clear" w:color="auto" w:fill="DEEAF6" w:themeFill="accent5" w:themeFillTint="33"/>
            <w:vAlign w:val="center"/>
          </w:tcPr>
          <w:p w14:paraId="0067FF35" w14:textId="3547660F" w:rsidR="00D82C18" w:rsidRPr="00352471" w:rsidRDefault="00D82C18" w:rsidP="00352471">
            <w:pPr>
              <w:rPr>
                <w:rFonts w:ascii="Verdana" w:hAnsi="Verdana"/>
                <w:sz w:val="22"/>
                <w:szCs w:val="22"/>
              </w:rPr>
            </w:pPr>
            <w:r>
              <w:rPr>
                <w:rFonts w:ascii="Verdana" w:hAnsi="Verdana"/>
                <w:sz w:val="22"/>
                <w:szCs w:val="22"/>
              </w:rPr>
              <w:t xml:space="preserve">Leçon 2.1.2 (Mises à jour des connaissances sur la Convention de Budapest – Accès aux éléments de preuve dans le cloud et Protocole additionnel) </w:t>
            </w:r>
          </w:p>
        </w:tc>
        <w:tc>
          <w:tcPr>
            <w:tcW w:w="2760" w:type="dxa"/>
            <w:shd w:val="clear" w:color="auto" w:fill="DEEAF6" w:themeFill="accent5" w:themeFillTint="33"/>
            <w:vAlign w:val="center"/>
          </w:tcPr>
          <w:p w14:paraId="30B631DA" w14:textId="06AFDBD1" w:rsidR="00D82C18" w:rsidRPr="00352471" w:rsidRDefault="00D82C18" w:rsidP="0074158D">
            <w:pPr>
              <w:rPr>
                <w:rFonts w:ascii="Verdana" w:hAnsi="Verdana"/>
                <w:sz w:val="22"/>
                <w:szCs w:val="22"/>
              </w:rPr>
            </w:pPr>
            <w:r>
              <w:rPr>
                <w:rFonts w:ascii="Verdana" w:hAnsi="Verdana"/>
                <w:sz w:val="22"/>
                <w:szCs w:val="22"/>
              </w:rPr>
              <w:t>Durée : 60 Minutes</w:t>
            </w:r>
          </w:p>
        </w:tc>
      </w:tr>
      <w:tr w:rsidR="003406F3" w:rsidRPr="00352471" w14:paraId="7C1107AB" w14:textId="77777777" w:rsidTr="009709E0">
        <w:trPr>
          <w:trHeight w:val="2051"/>
        </w:trPr>
        <w:tc>
          <w:tcPr>
            <w:tcW w:w="9010" w:type="dxa"/>
            <w:gridSpan w:val="3"/>
            <w:vAlign w:val="center"/>
          </w:tcPr>
          <w:p w14:paraId="54042637" w14:textId="6CF61875" w:rsidR="00E7344B" w:rsidRPr="00352471" w:rsidRDefault="00E7344B" w:rsidP="005951B6">
            <w:pPr>
              <w:spacing w:before="120" w:after="120" w:line="280" w:lineRule="exact"/>
              <w:rPr>
                <w:rFonts w:ascii="Verdana" w:hAnsi="Verdana"/>
                <w:b/>
                <w:sz w:val="22"/>
                <w:szCs w:val="22"/>
              </w:rPr>
            </w:pPr>
            <w:r>
              <w:rPr>
                <w:rFonts w:ascii="Verdana" w:hAnsi="Verdana"/>
                <w:b/>
                <w:sz w:val="22"/>
                <w:szCs w:val="22"/>
              </w:rPr>
              <w:t>Ressources nécessaires:</w:t>
            </w:r>
          </w:p>
          <w:p w14:paraId="3E3ADEA0" w14:textId="77777777" w:rsidR="00E7344B" w:rsidRPr="00352471" w:rsidRDefault="00E7344B" w:rsidP="00F62A15">
            <w:pPr>
              <w:pStyle w:val="bul1"/>
              <w:numPr>
                <w:ilvl w:val="0"/>
                <w:numId w:val="6"/>
              </w:numPr>
              <w:spacing w:before="120" w:after="120" w:line="280" w:lineRule="exact"/>
              <w:contextualSpacing/>
              <w:rPr>
                <w:szCs w:val="18"/>
              </w:rPr>
            </w:pPr>
            <w:r>
              <w:t>PC/ordinateur portable sur lequel sont installées des versions logicielles compatibles avec les matériels préparés.</w:t>
            </w:r>
          </w:p>
          <w:p w14:paraId="737B8760" w14:textId="77777777" w:rsidR="00E7344B" w:rsidRPr="00352471" w:rsidRDefault="00E7344B" w:rsidP="00F62A15">
            <w:pPr>
              <w:pStyle w:val="bul1"/>
              <w:numPr>
                <w:ilvl w:val="0"/>
                <w:numId w:val="6"/>
              </w:numPr>
              <w:spacing w:before="120" w:after="120" w:line="280" w:lineRule="exact"/>
              <w:contextualSpacing/>
              <w:rPr>
                <w:szCs w:val="18"/>
              </w:rPr>
            </w:pPr>
            <w:r>
              <w:t>Projecteur et écran mural.</w:t>
            </w:r>
          </w:p>
          <w:p w14:paraId="65055340" w14:textId="77777777" w:rsidR="00E7344B" w:rsidRPr="00352471" w:rsidRDefault="00E7344B" w:rsidP="00F62A15">
            <w:pPr>
              <w:pStyle w:val="bul1"/>
              <w:numPr>
                <w:ilvl w:val="0"/>
                <w:numId w:val="6"/>
              </w:numPr>
              <w:spacing w:before="120" w:after="120" w:line="280" w:lineRule="exact"/>
              <w:contextualSpacing/>
              <w:rPr>
                <w:szCs w:val="18"/>
              </w:rPr>
            </w:pPr>
            <w:r>
              <w:t xml:space="preserve">Accès à Internet (si possible). </w:t>
            </w:r>
          </w:p>
          <w:p w14:paraId="4B2A4031" w14:textId="77777777" w:rsidR="00E7344B" w:rsidRPr="00352471" w:rsidRDefault="00E7344B" w:rsidP="00B569A5">
            <w:pPr>
              <w:pStyle w:val="bul1"/>
              <w:numPr>
                <w:ilvl w:val="0"/>
                <w:numId w:val="6"/>
              </w:numPr>
              <w:spacing w:before="120" w:after="120" w:line="280" w:lineRule="exact"/>
              <w:contextualSpacing/>
              <w:rPr>
                <w:i/>
                <w:szCs w:val="18"/>
              </w:rPr>
            </w:pPr>
            <w:r>
              <w:t>Papiers et stylos pour les participants.</w:t>
            </w:r>
          </w:p>
          <w:p w14:paraId="14CF9EF0" w14:textId="7B59DCA5" w:rsidR="00D71168" w:rsidRPr="00C659DE" w:rsidRDefault="00D71168" w:rsidP="00352471">
            <w:pPr>
              <w:pStyle w:val="bul1"/>
              <w:numPr>
                <w:ilvl w:val="0"/>
                <w:numId w:val="0"/>
              </w:numPr>
              <w:spacing w:before="120" w:after="120" w:line="280" w:lineRule="exact"/>
              <w:ind w:left="360"/>
              <w:contextualSpacing/>
              <w:rPr>
                <w:i/>
                <w:szCs w:val="18"/>
              </w:rPr>
            </w:pPr>
          </w:p>
        </w:tc>
      </w:tr>
      <w:tr w:rsidR="003406F3" w:rsidRPr="00352471" w14:paraId="635F2EFD" w14:textId="77777777" w:rsidTr="00B569A5">
        <w:trPr>
          <w:trHeight w:val="1241"/>
        </w:trPr>
        <w:tc>
          <w:tcPr>
            <w:tcW w:w="9010" w:type="dxa"/>
            <w:gridSpan w:val="3"/>
            <w:vAlign w:val="center"/>
          </w:tcPr>
          <w:p w14:paraId="34602AF3" w14:textId="1EB448F3" w:rsidR="00A03CF0" w:rsidRPr="00352471" w:rsidRDefault="00A03CF0" w:rsidP="00F62A15">
            <w:pPr>
              <w:spacing w:before="120" w:after="120" w:line="280" w:lineRule="exact"/>
              <w:rPr>
                <w:rFonts w:ascii="Verdana" w:hAnsi="Verdana"/>
                <w:b/>
                <w:sz w:val="22"/>
                <w:szCs w:val="22"/>
              </w:rPr>
            </w:pPr>
            <w:r>
              <w:rPr>
                <w:rFonts w:ascii="Verdana" w:hAnsi="Verdana"/>
                <w:b/>
                <w:sz w:val="22"/>
                <w:szCs w:val="22"/>
              </w:rPr>
              <w:t xml:space="preserve">Objectif de la session:  </w:t>
            </w:r>
          </w:p>
          <w:p w14:paraId="3FE58655" w14:textId="57B7AD9E" w:rsidR="00A03CF0" w:rsidRPr="00352471" w:rsidRDefault="00352471" w:rsidP="00BD6890">
            <w:pPr>
              <w:spacing w:before="120" w:after="120" w:line="280" w:lineRule="exact"/>
              <w:jc w:val="both"/>
              <w:rPr>
                <w:rFonts w:ascii="Verdana" w:hAnsi="Verdana"/>
                <w:sz w:val="18"/>
                <w:szCs w:val="18"/>
              </w:rPr>
            </w:pPr>
            <w:r>
              <w:rPr>
                <w:rFonts w:ascii="Verdana" w:hAnsi="Verdana"/>
                <w:sz w:val="18"/>
                <w:szCs w:val="18"/>
              </w:rPr>
              <w:t>L'objectif de cette session est de présenter l’objet du cours, le programme et les domaines qui seront abordés.</w:t>
            </w:r>
          </w:p>
        </w:tc>
      </w:tr>
      <w:tr w:rsidR="003406F3" w:rsidRPr="00352471" w14:paraId="1B5A80A7" w14:textId="77777777" w:rsidTr="00D71168">
        <w:trPr>
          <w:trHeight w:val="1943"/>
        </w:trPr>
        <w:tc>
          <w:tcPr>
            <w:tcW w:w="9010" w:type="dxa"/>
            <w:gridSpan w:val="3"/>
            <w:vAlign w:val="center"/>
          </w:tcPr>
          <w:p w14:paraId="559A7E05" w14:textId="77777777" w:rsidR="00A03CF0" w:rsidRPr="00352471" w:rsidRDefault="00271010" w:rsidP="00F62A15">
            <w:pPr>
              <w:spacing w:before="120" w:after="120" w:line="280" w:lineRule="exact"/>
              <w:rPr>
                <w:rFonts w:ascii="Verdana" w:hAnsi="Verdana"/>
                <w:b/>
                <w:sz w:val="22"/>
                <w:szCs w:val="22"/>
              </w:rPr>
            </w:pPr>
            <w:r>
              <w:rPr>
                <w:rFonts w:ascii="Verdana" w:hAnsi="Verdana"/>
                <w:b/>
                <w:sz w:val="22"/>
                <w:szCs w:val="22"/>
              </w:rPr>
              <w:t>Objectifs:</w:t>
            </w:r>
          </w:p>
          <w:p w14:paraId="760D31C9" w14:textId="092EFECC" w:rsidR="00022CD5" w:rsidRPr="00981C4C" w:rsidRDefault="00C659DE" w:rsidP="00981C4C">
            <w:pPr>
              <w:tabs>
                <w:tab w:val="left" w:pos="426"/>
                <w:tab w:val="left" w:pos="851"/>
              </w:tabs>
              <w:spacing w:line="280" w:lineRule="exact"/>
              <w:ind w:left="425" w:hanging="425"/>
              <w:contextualSpacing/>
              <w:jc w:val="both"/>
              <w:rPr>
                <w:rFonts w:ascii="Verdana" w:eastAsia="Times New Roman" w:hAnsi="Verdana" w:cs="Times New Roman"/>
                <w:sz w:val="18"/>
                <w:szCs w:val="18"/>
              </w:rPr>
            </w:pPr>
            <w:r>
              <w:rPr>
                <w:rFonts w:ascii="Verdana" w:hAnsi="Verdana"/>
                <w:sz w:val="18"/>
                <w:szCs w:val="18"/>
              </w:rPr>
              <w:t>Les objectifs du cours sont les suivants</w:t>
            </w:r>
            <w:r w:rsidR="00D71168">
              <w:rPr>
                <w:rFonts w:ascii="Verdana" w:hAnsi="Verdana"/>
                <w:sz w:val="18"/>
                <w:szCs w:val="18"/>
              </w:rPr>
              <w:t>:</w:t>
            </w:r>
          </w:p>
          <w:p w14:paraId="0498FB3E" w14:textId="4D719273" w:rsidR="00981C4C" w:rsidRPr="00C659DE" w:rsidRDefault="00C659DE" w:rsidP="00C659DE">
            <w:pPr>
              <w:pStyle w:val="Paragraphedeliste"/>
              <w:numPr>
                <w:ilvl w:val="0"/>
                <w:numId w:val="12"/>
              </w:num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 xml:space="preserve">Faire le point sur le champ d’application </w:t>
            </w:r>
            <w:r w:rsidR="00981C4C" w:rsidRPr="00C659DE">
              <w:rPr>
                <w:rFonts w:ascii="Verdana" w:hAnsi="Verdana"/>
                <w:color w:val="000000"/>
                <w:sz w:val="18"/>
                <w:szCs w:val="18"/>
              </w:rPr>
              <w:t>de la Convention de Budapest</w:t>
            </w:r>
          </w:p>
          <w:p w14:paraId="7BEB3A09" w14:textId="12CE3359" w:rsidR="00981C4C" w:rsidRPr="00C659DE" w:rsidRDefault="00981C4C" w:rsidP="00C659DE">
            <w:pPr>
              <w:pStyle w:val="Paragraphedeliste"/>
              <w:numPr>
                <w:ilvl w:val="0"/>
                <w:numId w:val="12"/>
              </w:numPr>
              <w:autoSpaceDE w:val="0"/>
              <w:autoSpaceDN w:val="0"/>
              <w:adjustRightInd w:val="0"/>
              <w:spacing w:line="280" w:lineRule="exact"/>
              <w:jc w:val="both"/>
              <w:rPr>
                <w:rFonts w:ascii="Verdana" w:hAnsi="Verdana" w:cs="Times"/>
                <w:color w:val="000000"/>
                <w:sz w:val="18"/>
                <w:szCs w:val="18"/>
              </w:rPr>
            </w:pPr>
            <w:r w:rsidRPr="00C659DE">
              <w:rPr>
                <w:rFonts w:ascii="Verdana" w:hAnsi="Verdana"/>
                <w:color w:val="000000"/>
                <w:sz w:val="18"/>
                <w:szCs w:val="18"/>
              </w:rPr>
              <w:t>Énumérer les principaux problèmes rencontrés pour accéder aux preuves électroniques sur le « cloud »</w:t>
            </w:r>
          </w:p>
          <w:p w14:paraId="0A1E542C" w14:textId="0B94ABA3" w:rsidR="00981C4C" w:rsidRPr="00C659DE" w:rsidRDefault="00981C4C" w:rsidP="00C659DE">
            <w:pPr>
              <w:pStyle w:val="Paragraphedeliste"/>
              <w:numPr>
                <w:ilvl w:val="0"/>
                <w:numId w:val="12"/>
              </w:numPr>
              <w:autoSpaceDE w:val="0"/>
              <w:autoSpaceDN w:val="0"/>
              <w:adjustRightInd w:val="0"/>
              <w:spacing w:line="280" w:lineRule="exact"/>
              <w:jc w:val="both"/>
              <w:rPr>
                <w:rFonts w:ascii="Verdana" w:hAnsi="Verdana" w:cs="Times"/>
                <w:color w:val="000000"/>
                <w:sz w:val="18"/>
                <w:szCs w:val="18"/>
              </w:rPr>
            </w:pPr>
            <w:r w:rsidRPr="00C659DE">
              <w:rPr>
                <w:rFonts w:ascii="Verdana" w:hAnsi="Verdana"/>
                <w:color w:val="000000"/>
                <w:sz w:val="18"/>
                <w:szCs w:val="18"/>
              </w:rPr>
              <w:t>Expliquer les solutions qui sont actuellement mises en œuvre dans le contexte de la législation internationale</w:t>
            </w:r>
          </w:p>
          <w:p w14:paraId="61ABEAC5" w14:textId="488FDAD9" w:rsidR="0036129C" w:rsidRPr="00352471" w:rsidRDefault="00981C4C" w:rsidP="00981C4C">
            <w:pPr>
              <w:pStyle w:val="bul1"/>
              <w:numPr>
                <w:ilvl w:val="0"/>
                <w:numId w:val="0"/>
              </w:numPr>
              <w:spacing w:line="280" w:lineRule="exact"/>
            </w:pPr>
            <w:r>
              <w:t xml:space="preserve"> </w:t>
            </w:r>
          </w:p>
        </w:tc>
      </w:tr>
      <w:tr w:rsidR="003406F3" w:rsidRPr="00352471" w14:paraId="03110757" w14:textId="77777777" w:rsidTr="00F813A3">
        <w:trPr>
          <w:trHeight w:val="530"/>
        </w:trPr>
        <w:tc>
          <w:tcPr>
            <w:tcW w:w="9010" w:type="dxa"/>
            <w:gridSpan w:val="3"/>
            <w:tcBorders>
              <w:bottom w:val="single" w:sz="4" w:space="0" w:color="auto"/>
            </w:tcBorders>
            <w:vAlign w:val="center"/>
          </w:tcPr>
          <w:p w14:paraId="7A064E85" w14:textId="56260561" w:rsidR="005703B7" w:rsidRPr="00352471" w:rsidRDefault="00E95703" w:rsidP="00F62A15">
            <w:pPr>
              <w:spacing w:before="120" w:after="120" w:line="280" w:lineRule="exact"/>
              <w:rPr>
                <w:rFonts w:ascii="Verdana" w:hAnsi="Verdana"/>
                <w:b/>
                <w:sz w:val="22"/>
                <w:szCs w:val="22"/>
              </w:rPr>
            </w:pPr>
            <w:r>
              <w:rPr>
                <w:rFonts w:ascii="Verdana" w:hAnsi="Verdana"/>
                <w:b/>
                <w:sz w:val="22"/>
                <w:szCs w:val="22"/>
              </w:rPr>
              <w:t xml:space="preserve">Indications </w:t>
            </w:r>
            <w:r w:rsidR="00C659DE">
              <w:rPr>
                <w:rFonts w:ascii="Verdana" w:hAnsi="Verdana"/>
                <w:b/>
                <w:sz w:val="22"/>
                <w:szCs w:val="22"/>
              </w:rPr>
              <w:t>destinées</w:t>
            </w:r>
            <w:r>
              <w:rPr>
                <w:rFonts w:ascii="Verdana" w:hAnsi="Verdana"/>
                <w:b/>
                <w:sz w:val="22"/>
                <w:szCs w:val="22"/>
              </w:rPr>
              <w:t xml:space="preserve"> au formateur</w:t>
            </w:r>
          </w:p>
          <w:p w14:paraId="70D6BBA1" w14:textId="63D68323" w:rsidR="00981C4C" w:rsidRDefault="00C511B6" w:rsidP="00D71168">
            <w:pPr>
              <w:spacing w:before="120" w:after="120" w:line="280" w:lineRule="exact"/>
              <w:jc w:val="both"/>
              <w:rPr>
                <w:rFonts w:ascii="Verdana" w:hAnsi="Verdana"/>
                <w:sz w:val="18"/>
                <w:szCs w:val="18"/>
              </w:rPr>
            </w:pPr>
            <w:r>
              <w:rPr>
                <w:rFonts w:ascii="Verdana" w:hAnsi="Verdana"/>
                <w:sz w:val="18"/>
                <w:szCs w:val="18"/>
              </w:rPr>
              <w:t>Cette présentation devrait fournir des i</w:t>
            </w:r>
            <w:r w:rsidR="00C659DE">
              <w:rPr>
                <w:rFonts w:ascii="Verdana" w:hAnsi="Verdana"/>
                <w:sz w:val="18"/>
                <w:szCs w:val="18"/>
              </w:rPr>
              <w:t xml:space="preserve">nformations actualisées sur des faits saillants récents </w:t>
            </w:r>
            <w:r>
              <w:rPr>
                <w:rFonts w:ascii="Verdana" w:hAnsi="Verdana"/>
                <w:sz w:val="18"/>
                <w:szCs w:val="18"/>
              </w:rPr>
              <w:t xml:space="preserve">concernant la Convention du Conseil de l'Europe sur la cybercriminalité (STE n° 185) et les projets de renforcement des capacités organisés par le Conseil et mis en œuvre par le bureau C-PROC. </w:t>
            </w:r>
          </w:p>
          <w:p w14:paraId="5EFF4BEF" w14:textId="0F2E67A2" w:rsidR="007B75A9" w:rsidRPr="00352471" w:rsidRDefault="00981C4C" w:rsidP="00D71168">
            <w:pPr>
              <w:spacing w:before="120" w:after="120" w:line="280" w:lineRule="exact"/>
              <w:jc w:val="both"/>
              <w:rPr>
                <w:rFonts w:ascii="Verdana" w:hAnsi="Verdana"/>
                <w:sz w:val="18"/>
                <w:szCs w:val="18"/>
              </w:rPr>
            </w:pPr>
            <w:r>
              <w:rPr>
                <w:rFonts w:ascii="Verdana" w:hAnsi="Verdana"/>
                <w:sz w:val="18"/>
                <w:szCs w:val="18"/>
              </w:rPr>
              <w:t>Elle devrait également donner lieu à une présentation des faits saillants récents dans le domaine des actes criminels liés à la cybercriminalité.</w:t>
            </w:r>
          </w:p>
        </w:tc>
      </w:tr>
      <w:tr w:rsidR="003406F3" w:rsidRPr="00352471"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020415A2" w:rsidR="005A4E47" w:rsidRPr="00352471" w:rsidRDefault="00C659DE" w:rsidP="00C659DE">
            <w:pPr>
              <w:rPr>
                <w:rFonts w:ascii="Verdana" w:hAnsi="Verdana"/>
                <w:b/>
                <w:sz w:val="28"/>
                <w:szCs w:val="28"/>
              </w:rPr>
            </w:pPr>
            <w:r>
              <w:rPr>
                <w:rFonts w:ascii="Verdana" w:hAnsi="Verdana"/>
                <w:b/>
                <w:sz w:val="28"/>
                <w:szCs w:val="28"/>
              </w:rPr>
              <w:t>Contenu de la session</w:t>
            </w:r>
          </w:p>
        </w:tc>
      </w:tr>
      <w:tr w:rsidR="003406F3" w:rsidRPr="00352471" w14:paraId="57CC7AA4" w14:textId="77777777" w:rsidTr="00236566">
        <w:trPr>
          <w:trHeight w:val="629"/>
        </w:trPr>
        <w:tc>
          <w:tcPr>
            <w:tcW w:w="1698" w:type="dxa"/>
            <w:shd w:val="clear" w:color="auto" w:fill="D9E2F3" w:themeFill="accent1" w:themeFillTint="33"/>
            <w:vAlign w:val="center"/>
          </w:tcPr>
          <w:p w14:paraId="4538C338" w14:textId="77777777" w:rsidR="00D82C18" w:rsidRPr="00352471" w:rsidRDefault="00E13BE7" w:rsidP="00CB3026">
            <w:pPr>
              <w:jc w:val="center"/>
              <w:rPr>
                <w:rFonts w:ascii="Verdana" w:hAnsi="Verdana"/>
                <w:b/>
                <w:sz w:val="22"/>
                <w:szCs w:val="22"/>
              </w:rPr>
            </w:pPr>
            <w:r>
              <w:rPr>
                <w:rFonts w:ascii="Verdana" w:hAnsi="Verdana"/>
                <w:b/>
                <w:sz w:val="22"/>
                <w:szCs w:val="22"/>
              </w:rPr>
              <w:t>Numéros des diapositives</w:t>
            </w:r>
          </w:p>
        </w:tc>
        <w:tc>
          <w:tcPr>
            <w:tcW w:w="7312" w:type="dxa"/>
            <w:gridSpan w:val="2"/>
            <w:shd w:val="clear" w:color="auto" w:fill="D9E2F3" w:themeFill="accent1" w:themeFillTint="33"/>
            <w:vAlign w:val="center"/>
          </w:tcPr>
          <w:p w14:paraId="2DA616FC" w14:textId="77777777" w:rsidR="00D82C18" w:rsidRPr="00352471" w:rsidRDefault="00E13BE7">
            <w:pPr>
              <w:rPr>
                <w:rFonts w:ascii="Verdana" w:hAnsi="Verdana"/>
                <w:b/>
                <w:sz w:val="22"/>
                <w:szCs w:val="22"/>
              </w:rPr>
            </w:pPr>
            <w:r>
              <w:rPr>
                <w:rFonts w:ascii="Verdana" w:hAnsi="Verdana"/>
                <w:b/>
                <w:sz w:val="22"/>
                <w:szCs w:val="22"/>
              </w:rPr>
              <w:t>Contenu</w:t>
            </w:r>
          </w:p>
        </w:tc>
      </w:tr>
      <w:tr w:rsidR="003406F3" w:rsidRPr="00352471" w14:paraId="11A12D7E" w14:textId="77777777" w:rsidTr="00236566">
        <w:trPr>
          <w:trHeight w:val="530"/>
        </w:trPr>
        <w:tc>
          <w:tcPr>
            <w:tcW w:w="1698" w:type="dxa"/>
            <w:vAlign w:val="center"/>
          </w:tcPr>
          <w:p w14:paraId="5A89CF27" w14:textId="6DFAF3E8" w:rsidR="00D82C18" w:rsidRPr="00352471" w:rsidRDefault="003630ED" w:rsidP="002131BC">
            <w:pPr>
              <w:spacing w:before="120" w:after="120" w:line="280" w:lineRule="exact"/>
              <w:jc w:val="center"/>
              <w:rPr>
                <w:rFonts w:ascii="Verdana" w:hAnsi="Verdana"/>
                <w:sz w:val="18"/>
                <w:szCs w:val="18"/>
              </w:rPr>
            </w:pPr>
            <w:r>
              <w:rPr>
                <w:rFonts w:ascii="Verdana" w:hAnsi="Verdana"/>
                <w:sz w:val="18"/>
                <w:szCs w:val="18"/>
              </w:rPr>
              <w:t>1 à 3</w:t>
            </w:r>
          </w:p>
        </w:tc>
        <w:tc>
          <w:tcPr>
            <w:tcW w:w="7312" w:type="dxa"/>
            <w:gridSpan w:val="2"/>
            <w:vAlign w:val="center"/>
          </w:tcPr>
          <w:p w14:paraId="36345B59" w14:textId="3170A189" w:rsidR="003630ED" w:rsidRPr="00352471" w:rsidRDefault="00DB09DC" w:rsidP="00C659DE">
            <w:pPr>
              <w:tabs>
                <w:tab w:val="left" w:pos="426"/>
                <w:tab w:val="left" w:pos="851"/>
              </w:tabs>
              <w:spacing w:before="120" w:after="120" w:line="280" w:lineRule="exact"/>
              <w:jc w:val="both"/>
              <w:rPr>
                <w:rFonts w:ascii="Verdana" w:hAnsi="Verdana"/>
                <w:sz w:val="18"/>
                <w:szCs w:val="18"/>
              </w:rPr>
            </w:pPr>
            <w:r>
              <w:rPr>
                <w:rFonts w:ascii="Verdana" w:hAnsi="Verdana"/>
                <w:sz w:val="18"/>
                <w:szCs w:val="18"/>
              </w:rPr>
              <w:t xml:space="preserve">Les premières diapositives définissent la structure et les objectifs de cette session. Les participants auront la possibilité de poser des questions préliminaires sur </w:t>
            </w:r>
            <w:r w:rsidR="00C659DE">
              <w:rPr>
                <w:rFonts w:ascii="Verdana" w:hAnsi="Verdana"/>
                <w:sz w:val="18"/>
                <w:szCs w:val="18"/>
              </w:rPr>
              <w:t>ces deux points</w:t>
            </w:r>
            <w:r>
              <w:rPr>
                <w:rFonts w:ascii="Verdana" w:hAnsi="Verdana"/>
                <w:sz w:val="18"/>
                <w:szCs w:val="18"/>
              </w:rPr>
              <w:t>.</w:t>
            </w:r>
          </w:p>
        </w:tc>
      </w:tr>
      <w:tr w:rsidR="009709E0" w:rsidRPr="00352471" w14:paraId="71E3AEF2" w14:textId="77777777" w:rsidTr="00236566">
        <w:trPr>
          <w:trHeight w:val="539"/>
        </w:trPr>
        <w:tc>
          <w:tcPr>
            <w:tcW w:w="1698" w:type="dxa"/>
            <w:vAlign w:val="center"/>
          </w:tcPr>
          <w:p w14:paraId="644F4525" w14:textId="087BBC00" w:rsidR="009709E0" w:rsidRDefault="009709E0" w:rsidP="00D71168">
            <w:pPr>
              <w:jc w:val="center"/>
              <w:rPr>
                <w:rFonts w:ascii="Verdana" w:hAnsi="Verdana"/>
                <w:sz w:val="18"/>
                <w:szCs w:val="18"/>
              </w:rPr>
            </w:pPr>
            <w:r>
              <w:rPr>
                <w:rFonts w:ascii="Verdana" w:hAnsi="Verdana"/>
                <w:sz w:val="18"/>
                <w:szCs w:val="18"/>
              </w:rPr>
              <w:t>4 - 5</w:t>
            </w:r>
          </w:p>
        </w:tc>
        <w:tc>
          <w:tcPr>
            <w:tcW w:w="7312" w:type="dxa"/>
            <w:gridSpan w:val="2"/>
            <w:vAlign w:val="center"/>
          </w:tcPr>
          <w:p w14:paraId="501C89EA" w14:textId="1EA5198E" w:rsidR="009709E0" w:rsidRPr="00981C4C" w:rsidRDefault="00C511B6" w:rsidP="00981C4C">
            <w:pPr>
              <w:autoSpaceDE w:val="0"/>
              <w:autoSpaceDN w:val="0"/>
              <w:adjustRightInd w:val="0"/>
              <w:spacing w:line="280" w:lineRule="exact"/>
              <w:jc w:val="both"/>
              <w:rPr>
                <w:rFonts w:ascii="Verdana" w:hAnsi="Verdana" w:cs="Times"/>
                <w:color w:val="000000"/>
                <w:sz w:val="18"/>
                <w:szCs w:val="18"/>
              </w:rPr>
            </w:pPr>
            <w:r>
              <w:rPr>
                <w:rFonts w:ascii="Verdana" w:hAnsi="Verdana"/>
                <w:sz w:val="18"/>
                <w:szCs w:val="18"/>
              </w:rPr>
              <w:t xml:space="preserve">Cette diapositive fournit des informations sur les </w:t>
            </w:r>
            <w:r>
              <w:rPr>
                <w:rFonts w:ascii="Verdana" w:hAnsi="Verdana"/>
                <w:color w:val="000000"/>
                <w:sz w:val="18"/>
                <w:szCs w:val="18"/>
              </w:rPr>
              <w:t xml:space="preserve">principaux défis contemporains concernant l’interprétation et la mise en œuvre pratique d'un </w:t>
            </w:r>
            <w:r>
              <w:rPr>
                <w:rFonts w:ascii="Verdana" w:hAnsi="Verdana"/>
                <w:color w:val="000000"/>
                <w:sz w:val="18"/>
                <w:szCs w:val="18"/>
              </w:rPr>
              <w:lastRenderedPageBreak/>
              <w:t xml:space="preserve">droit matériel, procédural et international dans le domaine de la cybercriminalité. </w:t>
            </w:r>
          </w:p>
        </w:tc>
      </w:tr>
      <w:tr w:rsidR="009709E0" w:rsidRPr="00352471" w14:paraId="3A56FCB4" w14:textId="77777777" w:rsidTr="00236566">
        <w:trPr>
          <w:trHeight w:val="539"/>
        </w:trPr>
        <w:tc>
          <w:tcPr>
            <w:tcW w:w="1698" w:type="dxa"/>
            <w:vAlign w:val="center"/>
          </w:tcPr>
          <w:p w14:paraId="26A94FCD" w14:textId="3644DB40" w:rsidR="009709E0" w:rsidRDefault="00981C4C" w:rsidP="00D71168">
            <w:pPr>
              <w:jc w:val="center"/>
              <w:rPr>
                <w:rFonts w:ascii="Verdana" w:hAnsi="Verdana"/>
                <w:sz w:val="18"/>
                <w:szCs w:val="18"/>
              </w:rPr>
            </w:pPr>
            <w:r>
              <w:rPr>
                <w:rFonts w:ascii="Verdana" w:hAnsi="Verdana"/>
                <w:sz w:val="18"/>
                <w:szCs w:val="18"/>
              </w:rPr>
              <w:lastRenderedPageBreak/>
              <w:t>6</w:t>
            </w:r>
          </w:p>
        </w:tc>
        <w:tc>
          <w:tcPr>
            <w:tcW w:w="7312" w:type="dxa"/>
            <w:gridSpan w:val="2"/>
            <w:vAlign w:val="center"/>
          </w:tcPr>
          <w:p w14:paraId="187029DA" w14:textId="1635C09C" w:rsidR="00981C4C" w:rsidRPr="003F62DF" w:rsidRDefault="003F62DF" w:rsidP="00981C4C">
            <w:pPr>
              <w:autoSpaceDE w:val="0"/>
              <w:autoSpaceDN w:val="0"/>
              <w:adjustRightInd w:val="0"/>
              <w:spacing w:line="280" w:lineRule="exact"/>
              <w:jc w:val="both"/>
              <w:rPr>
                <w:rFonts w:ascii="Verdana" w:hAnsi="Verdana" w:cs="Calibri"/>
                <w:color w:val="000000"/>
                <w:sz w:val="18"/>
                <w:szCs w:val="18"/>
              </w:rPr>
            </w:pPr>
            <w:r>
              <w:rPr>
                <w:rFonts w:ascii="Verdana" w:hAnsi="Verdana"/>
                <w:sz w:val="18"/>
                <w:szCs w:val="18"/>
              </w:rPr>
              <w:t>Cette diapositive fournit des informations sur la Convention de Budapest, sa mise en œuvre et ses articles. Les formateurs devraient avoir sous la main le texte de la Convention ainsi que les notes explicatives.</w:t>
            </w:r>
          </w:p>
          <w:p w14:paraId="48673487" w14:textId="5738FF10" w:rsidR="009709E0" w:rsidRPr="00C659DE" w:rsidRDefault="009709E0" w:rsidP="003F62DF">
            <w:pPr>
              <w:autoSpaceDE w:val="0"/>
              <w:autoSpaceDN w:val="0"/>
              <w:adjustRightInd w:val="0"/>
              <w:spacing w:line="280" w:lineRule="exact"/>
              <w:jc w:val="both"/>
              <w:rPr>
                <w:rFonts w:ascii="Verdana" w:hAnsi="Verdana" w:cs="Times"/>
                <w:color w:val="000000"/>
                <w:sz w:val="18"/>
                <w:szCs w:val="18"/>
              </w:rPr>
            </w:pPr>
          </w:p>
        </w:tc>
      </w:tr>
      <w:tr w:rsidR="003406F3" w:rsidRPr="003F62DF" w14:paraId="65F07CB5" w14:textId="77777777" w:rsidTr="00236566">
        <w:trPr>
          <w:trHeight w:val="539"/>
        </w:trPr>
        <w:tc>
          <w:tcPr>
            <w:tcW w:w="1698" w:type="dxa"/>
            <w:vAlign w:val="center"/>
          </w:tcPr>
          <w:p w14:paraId="6F5AEB2D" w14:textId="42DF99DC" w:rsidR="00D82C18" w:rsidRPr="00352471" w:rsidRDefault="003F62DF" w:rsidP="00D71168">
            <w:pPr>
              <w:jc w:val="center"/>
              <w:rPr>
                <w:rFonts w:ascii="Verdana" w:hAnsi="Verdana"/>
                <w:sz w:val="18"/>
                <w:szCs w:val="18"/>
              </w:rPr>
            </w:pPr>
            <w:r>
              <w:rPr>
                <w:rFonts w:ascii="Verdana" w:hAnsi="Verdana"/>
                <w:sz w:val="18"/>
                <w:szCs w:val="18"/>
              </w:rPr>
              <w:t>7</w:t>
            </w:r>
          </w:p>
        </w:tc>
        <w:tc>
          <w:tcPr>
            <w:tcW w:w="7312" w:type="dxa"/>
            <w:gridSpan w:val="2"/>
            <w:vAlign w:val="center"/>
          </w:tcPr>
          <w:p w14:paraId="649FEA68" w14:textId="21EFACF5" w:rsidR="002131BC" w:rsidRPr="003F62DF" w:rsidRDefault="00236566" w:rsidP="00236566">
            <w:pPr>
              <w:autoSpaceDE w:val="0"/>
              <w:autoSpaceDN w:val="0"/>
              <w:adjustRightInd w:val="0"/>
              <w:spacing w:line="280" w:lineRule="exact"/>
              <w:jc w:val="both"/>
              <w:rPr>
                <w:rFonts w:ascii="Verdana" w:hAnsi="Verdana"/>
                <w:szCs w:val="18"/>
              </w:rPr>
            </w:pPr>
            <w:r>
              <w:rPr>
                <w:rFonts w:ascii="Verdana" w:hAnsi="Verdana"/>
                <w:color w:val="000000"/>
                <w:sz w:val="18"/>
                <w:szCs w:val="18"/>
              </w:rPr>
              <w:t>C</w:t>
            </w:r>
            <w:r w:rsidR="009D0620">
              <w:rPr>
                <w:rFonts w:ascii="Verdana" w:hAnsi="Verdana"/>
                <w:color w:val="000000"/>
                <w:sz w:val="18"/>
                <w:szCs w:val="18"/>
              </w:rPr>
              <w:t xml:space="preserve">hamp d’application de la Convention. Plus de 130 pays </w:t>
            </w:r>
            <w:r>
              <w:rPr>
                <w:rFonts w:ascii="Verdana" w:hAnsi="Verdana"/>
                <w:color w:val="000000"/>
                <w:sz w:val="18"/>
                <w:szCs w:val="18"/>
              </w:rPr>
              <w:t>l’</w:t>
            </w:r>
            <w:r w:rsidR="009D0620">
              <w:rPr>
                <w:rFonts w:ascii="Verdana" w:hAnsi="Verdana"/>
                <w:color w:val="000000"/>
                <w:sz w:val="18"/>
                <w:szCs w:val="18"/>
              </w:rPr>
              <w:t>ont ratifié</w:t>
            </w:r>
            <w:r>
              <w:rPr>
                <w:rFonts w:ascii="Verdana" w:hAnsi="Verdana"/>
                <w:color w:val="000000"/>
                <w:sz w:val="18"/>
                <w:szCs w:val="18"/>
              </w:rPr>
              <w:t>e</w:t>
            </w:r>
            <w:r w:rsidR="009D0620">
              <w:rPr>
                <w:rFonts w:ascii="Verdana" w:hAnsi="Verdana"/>
                <w:color w:val="000000"/>
                <w:sz w:val="18"/>
                <w:szCs w:val="18"/>
              </w:rPr>
              <w:t>, signé</w:t>
            </w:r>
            <w:r>
              <w:rPr>
                <w:rFonts w:ascii="Verdana" w:hAnsi="Verdana"/>
                <w:color w:val="000000"/>
                <w:sz w:val="18"/>
                <w:szCs w:val="18"/>
              </w:rPr>
              <w:t>e</w:t>
            </w:r>
            <w:r w:rsidR="009D0620">
              <w:rPr>
                <w:rFonts w:ascii="Verdana" w:hAnsi="Verdana"/>
                <w:color w:val="000000"/>
                <w:sz w:val="18"/>
                <w:szCs w:val="18"/>
              </w:rPr>
              <w:t xml:space="preserve"> ou sont en train de </w:t>
            </w:r>
            <w:r>
              <w:rPr>
                <w:rFonts w:ascii="Verdana" w:hAnsi="Verdana"/>
                <w:color w:val="000000"/>
                <w:sz w:val="18"/>
                <w:szCs w:val="18"/>
              </w:rPr>
              <w:t xml:space="preserve">la </w:t>
            </w:r>
            <w:r w:rsidR="009D0620">
              <w:rPr>
                <w:rFonts w:ascii="Verdana" w:hAnsi="Verdana"/>
                <w:color w:val="000000"/>
                <w:sz w:val="18"/>
                <w:szCs w:val="18"/>
              </w:rPr>
              <w:t>mettre en œuvre de différentes façons.</w:t>
            </w:r>
          </w:p>
        </w:tc>
      </w:tr>
      <w:tr w:rsidR="003406F3" w:rsidRPr="00352471" w14:paraId="3236CF7B" w14:textId="77777777" w:rsidTr="00236566">
        <w:trPr>
          <w:trHeight w:val="1295"/>
        </w:trPr>
        <w:tc>
          <w:tcPr>
            <w:tcW w:w="1698" w:type="dxa"/>
            <w:vAlign w:val="center"/>
          </w:tcPr>
          <w:p w14:paraId="63F93ACC" w14:textId="67604DC4" w:rsidR="00A00A58" w:rsidRPr="00352471" w:rsidRDefault="003F62DF" w:rsidP="0018454B">
            <w:pPr>
              <w:jc w:val="center"/>
              <w:rPr>
                <w:rFonts w:ascii="Verdana" w:hAnsi="Verdana"/>
                <w:sz w:val="18"/>
                <w:szCs w:val="18"/>
              </w:rPr>
            </w:pPr>
            <w:r>
              <w:rPr>
                <w:rFonts w:ascii="Verdana" w:hAnsi="Verdana"/>
                <w:sz w:val="18"/>
                <w:szCs w:val="18"/>
              </w:rPr>
              <w:t>8</w:t>
            </w:r>
          </w:p>
        </w:tc>
        <w:tc>
          <w:tcPr>
            <w:tcW w:w="7312" w:type="dxa"/>
            <w:gridSpan w:val="2"/>
            <w:vAlign w:val="center"/>
          </w:tcPr>
          <w:p w14:paraId="6B518A62" w14:textId="405CE74D" w:rsidR="00B4237D" w:rsidRPr="00352471" w:rsidRDefault="009D0620" w:rsidP="00236566">
            <w:pPr>
              <w:spacing w:before="120" w:after="120" w:line="280" w:lineRule="exact"/>
              <w:jc w:val="both"/>
              <w:rPr>
                <w:rFonts w:ascii="Verdana" w:hAnsi="Verdana"/>
                <w:sz w:val="18"/>
                <w:szCs w:val="18"/>
              </w:rPr>
            </w:pPr>
            <w:r>
              <w:rPr>
                <w:rFonts w:ascii="Verdana" w:hAnsi="Verdana"/>
                <w:sz w:val="18"/>
                <w:szCs w:val="18"/>
              </w:rPr>
              <w:t>Diapositive sur le champ d'application de la Convention. Les comportements criminels, les outils de procédure et les articles de la Convention relatifs à la coopération internationale sont présentés sous une forme qui met l’accent sur le besoin d'harmonisation.</w:t>
            </w:r>
          </w:p>
        </w:tc>
      </w:tr>
      <w:tr w:rsidR="003406F3" w:rsidRPr="00352471" w14:paraId="5AA3C4AD" w14:textId="77777777" w:rsidTr="00236566">
        <w:trPr>
          <w:trHeight w:val="557"/>
        </w:trPr>
        <w:tc>
          <w:tcPr>
            <w:tcW w:w="1698" w:type="dxa"/>
            <w:vAlign w:val="center"/>
          </w:tcPr>
          <w:p w14:paraId="07F9F799" w14:textId="47AB572E" w:rsidR="00A00A58" w:rsidRPr="00352471" w:rsidRDefault="009D0620" w:rsidP="009709E0">
            <w:pPr>
              <w:jc w:val="center"/>
              <w:rPr>
                <w:rFonts w:ascii="Verdana" w:hAnsi="Verdana"/>
                <w:sz w:val="18"/>
                <w:szCs w:val="18"/>
              </w:rPr>
            </w:pPr>
            <w:r>
              <w:rPr>
                <w:rFonts w:ascii="Verdana" w:hAnsi="Verdana"/>
                <w:sz w:val="18"/>
                <w:szCs w:val="18"/>
              </w:rPr>
              <w:t>9</w:t>
            </w:r>
          </w:p>
        </w:tc>
        <w:tc>
          <w:tcPr>
            <w:tcW w:w="7312" w:type="dxa"/>
            <w:gridSpan w:val="2"/>
            <w:vAlign w:val="center"/>
          </w:tcPr>
          <w:p w14:paraId="1B9C6A39" w14:textId="21982F81" w:rsidR="009A2F63" w:rsidRPr="003F62DF" w:rsidRDefault="003F62DF" w:rsidP="003F62DF">
            <w:p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Cette diapositive présente les défis posés par les éléments de preuve</w:t>
            </w:r>
            <w:r w:rsidR="00236566">
              <w:rPr>
                <w:rFonts w:ascii="Verdana" w:hAnsi="Verdana"/>
                <w:color w:val="000000"/>
                <w:sz w:val="18"/>
                <w:szCs w:val="18"/>
              </w:rPr>
              <w:t xml:space="preserve"> dans le « cloud »</w:t>
            </w:r>
            <w:r>
              <w:rPr>
                <w:rFonts w:ascii="Verdana" w:hAnsi="Verdana"/>
                <w:color w:val="000000"/>
                <w:sz w:val="18"/>
                <w:szCs w:val="18"/>
              </w:rPr>
              <w:t xml:space="preserve"> et l’informatique dématérialisée (« cloud ») et le rôle de la Convention sur la Cybercriminalité dans ce contexte.</w:t>
            </w:r>
          </w:p>
        </w:tc>
      </w:tr>
      <w:tr w:rsidR="009A2F63" w:rsidRPr="00352471" w14:paraId="0951A486" w14:textId="77777777" w:rsidTr="00236566">
        <w:trPr>
          <w:trHeight w:val="1340"/>
        </w:trPr>
        <w:tc>
          <w:tcPr>
            <w:tcW w:w="1698" w:type="dxa"/>
            <w:vAlign w:val="center"/>
          </w:tcPr>
          <w:p w14:paraId="5D758CF8" w14:textId="09368FAE" w:rsidR="009A2F63" w:rsidRPr="00352471" w:rsidRDefault="009D0620" w:rsidP="009709E0">
            <w:pPr>
              <w:jc w:val="center"/>
              <w:rPr>
                <w:rFonts w:ascii="Verdana" w:hAnsi="Verdana"/>
                <w:sz w:val="18"/>
                <w:szCs w:val="18"/>
              </w:rPr>
            </w:pPr>
            <w:r>
              <w:rPr>
                <w:rFonts w:ascii="Verdana" w:hAnsi="Verdana"/>
                <w:sz w:val="18"/>
                <w:szCs w:val="18"/>
              </w:rPr>
              <w:t>10 - 11</w:t>
            </w:r>
          </w:p>
        </w:tc>
        <w:tc>
          <w:tcPr>
            <w:tcW w:w="7312" w:type="dxa"/>
            <w:gridSpan w:val="2"/>
            <w:vAlign w:val="center"/>
          </w:tcPr>
          <w:p w14:paraId="01ADF30B" w14:textId="642C1B13" w:rsidR="009709E0" w:rsidRPr="003F62DF" w:rsidRDefault="00D44EE1" w:rsidP="003F62DF">
            <w:pPr>
              <w:autoSpaceDE w:val="0"/>
              <w:autoSpaceDN w:val="0"/>
              <w:adjustRightInd w:val="0"/>
              <w:spacing w:line="280" w:lineRule="exact"/>
              <w:jc w:val="both"/>
              <w:rPr>
                <w:rFonts w:ascii="Verdana" w:hAnsi="Verdana" w:cs="Times"/>
                <w:color w:val="000000"/>
                <w:sz w:val="18"/>
                <w:szCs w:val="18"/>
              </w:rPr>
            </w:pPr>
            <w:r>
              <w:rPr>
                <w:rFonts w:ascii="Verdana" w:hAnsi="Verdana"/>
                <w:sz w:val="18"/>
                <w:szCs w:val="18"/>
              </w:rPr>
              <w:t>Les diapositives présentent l'organisation et les travaux du Groupe sur les Preuves dans le cloud du T-CY, notamment les questions qui ont été identifiées et pour lesquelles T-CY devrait, dans la mesure du possible, recommander une solution.</w:t>
            </w:r>
          </w:p>
        </w:tc>
      </w:tr>
      <w:tr w:rsidR="005C56FD" w:rsidRPr="00352471" w14:paraId="2960FE36" w14:textId="77777777" w:rsidTr="00236566">
        <w:trPr>
          <w:trHeight w:val="1007"/>
        </w:trPr>
        <w:tc>
          <w:tcPr>
            <w:tcW w:w="1698" w:type="dxa"/>
            <w:vAlign w:val="center"/>
          </w:tcPr>
          <w:p w14:paraId="1B19173D" w14:textId="43456317" w:rsidR="005C56FD" w:rsidRPr="00352471" w:rsidRDefault="003F62DF" w:rsidP="007C58CF">
            <w:pPr>
              <w:jc w:val="center"/>
              <w:rPr>
                <w:rFonts w:ascii="Verdana" w:hAnsi="Verdana"/>
                <w:sz w:val="18"/>
                <w:szCs w:val="18"/>
              </w:rPr>
            </w:pPr>
            <w:r>
              <w:rPr>
                <w:rFonts w:ascii="Verdana" w:hAnsi="Verdana"/>
                <w:sz w:val="18"/>
                <w:szCs w:val="18"/>
              </w:rPr>
              <w:t>12</w:t>
            </w:r>
          </w:p>
        </w:tc>
        <w:tc>
          <w:tcPr>
            <w:tcW w:w="7312" w:type="dxa"/>
            <w:gridSpan w:val="2"/>
            <w:vAlign w:val="center"/>
          </w:tcPr>
          <w:p w14:paraId="2C9D4B5D" w14:textId="68083E2D" w:rsidR="005C56FD" w:rsidRPr="00A96105" w:rsidRDefault="00D44EE1" w:rsidP="00A96105">
            <w:p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Cette diapositive fournit des informations sur la comparaison entre les données sur les abonnés, le trafic et le contenu.</w:t>
            </w:r>
          </w:p>
        </w:tc>
      </w:tr>
      <w:tr w:rsidR="0094549A" w:rsidRPr="00352471" w14:paraId="75BF29BF" w14:textId="77777777" w:rsidTr="00236566">
        <w:trPr>
          <w:trHeight w:val="872"/>
        </w:trPr>
        <w:tc>
          <w:tcPr>
            <w:tcW w:w="1698" w:type="dxa"/>
            <w:vAlign w:val="center"/>
          </w:tcPr>
          <w:p w14:paraId="65DF9397" w14:textId="3ECD4A13" w:rsidR="0094549A" w:rsidRPr="00352471" w:rsidRDefault="003F62DF" w:rsidP="009709E0">
            <w:pPr>
              <w:jc w:val="center"/>
              <w:rPr>
                <w:rFonts w:ascii="Verdana" w:hAnsi="Verdana"/>
                <w:sz w:val="18"/>
                <w:szCs w:val="18"/>
              </w:rPr>
            </w:pPr>
            <w:r>
              <w:rPr>
                <w:rFonts w:ascii="Verdana" w:hAnsi="Verdana"/>
                <w:sz w:val="18"/>
                <w:szCs w:val="18"/>
              </w:rPr>
              <w:t>13</w:t>
            </w:r>
          </w:p>
        </w:tc>
        <w:tc>
          <w:tcPr>
            <w:tcW w:w="7312" w:type="dxa"/>
            <w:gridSpan w:val="2"/>
            <w:vAlign w:val="center"/>
          </w:tcPr>
          <w:p w14:paraId="4D2DEBE2" w14:textId="48632830" w:rsidR="0094549A" w:rsidRPr="003F62DF" w:rsidRDefault="00A96105" w:rsidP="003F62DF">
            <w:pPr>
              <w:autoSpaceDE w:val="0"/>
              <w:autoSpaceDN w:val="0"/>
              <w:adjustRightInd w:val="0"/>
              <w:spacing w:line="280" w:lineRule="exact"/>
              <w:jc w:val="both"/>
              <w:rPr>
                <w:rFonts w:ascii="Verdana" w:hAnsi="Verdana" w:cs="Times"/>
                <w:color w:val="000000"/>
                <w:sz w:val="18"/>
                <w:szCs w:val="18"/>
              </w:rPr>
            </w:pPr>
            <w:r>
              <w:rPr>
                <w:rFonts w:ascii="Verdana" w:hAnsi="Verdana"/>
                <w:sz w:val="18"/>
                <w:szCs w:val="18"/>
              </w:rPr>
              <w:t xml:space="preserve">Cette diapositive fournit des informations sur l'entraide judiciaire et les problèmes actuels qu’il faut résoudre pour parvenir à une coopération continue et efficace en matière de cybercriminalité. </w:t>
            </w:r>
          </w:p>
        </w:tc>
      </w:tr>
      <w:tr w:rsidR="0094549A" w:rsidRPr="00352471" w14:paraId="5D4D7912" w14:textId="77777777" w:rsidTr="00236566">
        <w:trPr>
          <w:trHeight w:val="1340"/>
        </w:trPr>
        <w:tc>
          <w:tcPr>
            <w:tcW w:w="1698" w:type="dxa"/>
            <w:vAlign w:val="center"/>
          </w:tcPr>
          <w:p w14:paraId="41B16CC3" w14:textId="7C2E817E" w:rsidR="0094549A" w:rsidRPr="00352471" w:rsidRDefault="008345C2" w:rsidP="007C58CF">
            <w:pPr>
              <w:jc w:val="center"/>
              <w:rPr>
                <w:rFonts w:ascii="Verdana" w:hAnsi="Verdana"/>
                <w:sz w:val="18"/>
                <w:szCs w:val="18"/>
              </w:rPr>
            </w:pPr>
            <w:r>
              <w:rPr>
                <w:rFonts w:ascii="Verdana" w:hAnsi="Verdana"/>
                <w:sz w:val="18"/>
                <w:szCs w:val="18"/>
              </w:rPr>
              <w:t>14 - 15</w:t>
            </w:r>
          </w:p>
        </w:tc>
        <w:tc>
          <w:tcPr>
            <w:tcW w:w="7312" w:type="dxa"/>
            <w:gridSpan w:val="2"/>
            <w:vAlign w:val="center"/>
          </w:tcPr>
          <w:p w14:paraId="4EA64FBA" w14:textId="66631CC3" w:rsidR="0094549A" w:rsidRPr="008345C2" w:rsidRDefault="00A96105" w:rsidP="008345C2">
            <w:p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 xml:space="preserve">Diapositive sur la « disparition du lieu » Le formateur devrait </w:t>
            </w:r>
            <w:r>
              <w:rPr>
                <w:rFonts w:ascii="Verdana" w:hAnsi="Verdana"/>
                <w:sz w:val="18"/>
                <w:szCs w:val="18"/>
              </w:rPr>
              <w:t xml:space="preserve">être familiarisé avec les défis présentés lors des réunions du T-CY </w:t>
            </w:r>
            <w:r w:rsidR="00236566">
              <w:rPr>
                <w:rFonts w:ascii="Verdana" w:hAnsi="Verdana"/>
                <w:sz w:val="18"/>
                <w:szCs w:val="18"/>
              </w:rPr>
              <w:t xml:space="preserve">à cet égard </w:t>
            </w:r>
            <w:r>
              <w:rPr>
                <w:rFonts w:ascii="Verdana" w:hAnsi="Verdana"/>
                <w:sz w:val="18"/>
                <w:szCs w:val="18"/>
              </w:rPr>
              <w:t>et les solutions mises en œuvre jusqu'à présent par différentes juridictions nationales.</w:t>
            </w:r>
          </w:p>
        </w:tc>
      </w:tr>
      <w:tr w:rsidR="00E44E2C" w:rsidRPr="00352471" w14:paraId="15A805A1" w14:textId="77777777" w:rsidTr="00236566">
        <w:trPr>
          <w:trHeight w:val="872"/>
        </w:trPr>
        <w:tc>
          <w:tcPr>
            <w:tcW w:w="1698" w:type="dxa"/>
            <w:vAlign w:val="center"/>
          </w:tcPr>
          <w:p w14:paraId="50A70C75" w14:textId="6CB8684F" w:rsidR="00E44E2C" w:rsidRPr="00E44E2C" w:rsidRDefault="00E44E2C" w:rsidP="00A67BED">
            <w:pPr>
              <w:jc w:val="center"/>
              <w:rPr>
                <w:rFonts w:ascii="Verdana" w:hAnsi="Verdana"/>
                <w:sz w:val="18"/>
                <w:szCs w:val="18"/>
              </w:rPr>
            </w:pPr>
            <w:r>
              <w:rPr>
                <w:rFonts w:ascii="Verdana" w:hAnsi="Verdana"/>
                <w:sz w:val="18"/>
                <w:szCs w:val="18"/>
              </w:rPr>
              <w:t>16 - 18</w:t>
            </w:r>
          </w:p>
        </w:tc>
        <w:tc>
          <w:tcPr>
            <w:tcW w:w="7312" w:type="dxa"/>
            <w:gridSpan w:val="2"/>
            <w:vAlign w:val="center"/>
          </w:tcPr>
          <w:p w14:paraId="294163B1" w14:textId="0B4D79EE" w:rsidR="00E44E2C" w:rsidRDefault="00E44E2C" w:rsidP="00A67BED">
            <w:pPr>
              <w:autoSpaceDE w:val="0"/>
              <w:autoSpaceDN w:val="0"/>
              <w:adjustRightInd w:val="0"/>
              <w:spacing w:line="280" w:lineRule="exact"/>
              <w:jc w:val="both"/>
              <w:rPr>
                <w:rFonts w:ascii="Verdana" w:eastAsia="Times New Roman" w:hAnsi="Verdana" w:cs="Times New Roman"/>
                <w:sz w:val="18"/>
                <w:szCs w:val="18"/>
              </w:rPr>
            </w:pPr>
            <w:r>
              <w:rPr>
                <w:rFonts w:ascii="Verdana" w:hAnsi="Verdana"/>
                <w:sz w:val="18"/>
                <w:szCs w:val="18"/>
              </w:rPr>
              <w:t>Ces diapositives permettent de mieux comprendre la coopération entre les secteurs public et privé</w:t>
            </w:r>
            <w:r w:rsidR="00236566">
              <w:rPr>
                <w:rFonts w:ascii="Verdana" w:hAnsi="Verdana"/>
                <w:sz w:val="18"/>
                <w:szCs w:val="18"/>
              </w:rPr>
              <w:t xml:space="preserve"> ; il s’agit dans ce cas de la coopération </w:t>
            </w:r>
            <w:r>
              <w:rPr>
                <w:rFonts w:ascii="Verdana" w:hAnsi="Verdana"/>
                <w:sz w:val="18"/>
                <w:szCs w:val="18"/>
              </w:rPr>
              <w:t>entre les autorités de justice pénale compétentes et les fournisseurs de services internet. Différents aspects sont envisagés dans ce domaine, comme la présence du FAI, l'offre de services ainsi que la communication volontaire de données sur les abonnés et le trafic par les FAI dans certains pays (ou non), etc.</w:t>
            </w:r>
          </w:p>
          <w:p w14:paraId="5536A979" w14:textId="77777777" w:rsidR="00E44E2C" w:rsidRDefault="00E44E2C" w:rsidP="00A67BED">
            <w:pPr>
              <w:autoSpaceDE w:val="0"/>
              <w:autoSpaceDN w:val="0"/>
              <w:adjustRightInd w:val="0"/>
              <w:spacing w:line="280" w:lineRule="exact"/>
              <w:jc w:val="both"/>
              <w:rPr>
                <w:rFonts w:ascii="Verdana" w:eastAsia="Times New Roman" w:hAnsi="Verdana" w:cs="Times New Roman"/>
                <w:sz w:val="18"/>
                <w:szCs w:val="18"/>
              </w:rPr>
            </w:pPr>
          </w:p>
          <w:p w14:paraId="3395D20D" w14:textId="59D9FF82" w:rsidR="00E44E2C" w:rsidRPr="003F62DF" w:rsidRDefault="00E44E2C" w:rsidP="00A67BED">
            <w:pPr>
              <w:autoSpaceDE w:val="0"/>
              <w:autoSpaceDN w:val="0"/>
              <w:adjustRightInd w:val="0"/>
              <w:spacing w:line="280" w:lineRule="exact"/>
              <w:jc w:val="both"/>
              <w:rPr>
                <w:rFonts w:ascii="Verdana" w:hAnsi="Verdana" w:cs="Times"/>
                <w:color w:val="000000"/>
                <w:sz w:val="18"/>
                <w:szCs w:val="18"/>
              </w:rPr>
            </w:pPr>
            <w:r>
              <w:rPr>
                <w:rFonts w:ascii="Verdana" w:hAnsi="Verdana"/>
                <w:sz w:val="18"/>
                <w:szCs w:val="18"/>
              </w:rPr>
              <w:t xml:space="preserve">Les données statistiques de 2015 concernant plusieurs entreprises et pays sont également fournies. </w:t>
            </w:r>
          </w:p>
        </w:tc>
      </w:tr>
      <w:tr w:rsidR="00E44E2C" w:rsidRPr="00352471" w14:paraId="03675E97" w14:textId="77777777" w:rsidTr="00236566">
        <w:trPr>
          <w:trHeight w:val="872"/>
        </w:trPr>
        <w:tc>
          <w:tcPr>
            <w:tcW w:w="1698" w:type="dxa"/>
            <w:vAlign w:val="center"/>
          </w:tcPr>
          <w:p w14:paraId="69ECC136" w14:textId="5D62EAC4" w:rsidR="00E44E2C" w:rsidRPr="00352471" w:rsidRDefault="00E44E2C" w:rsidP="00A67BED">
            <w:pPr>
              <w:jc w:val="center"/>
              <w:rPr>
                <w:rFonts w:ascii="Verdana" w:hAnsi="Verdana"/>
                <w:sz w:val="18"/>
                <w:szCs w:val="18"/>
              </w:rPr>
            </w:pPr>
            <w:r>
              <w:rPr>
                <w:rFonts w:ascii="Verdana" w:hAnsi="Verdana"/>
                <w:sz w:val="18"/>
                <w:szCs w:val="18"/>
              </w:rPr>
              <w:t>19 - 20</w:t>
            </w:r>
          </w:p>
        </w:tc>
        <w:tc>
          <w:tcPr>
            <w:tcW w:w="7312" w:type="dxa"/>
            <w:gridSpan w:val="2"/>
            <w:vAlign w:val="center"/>
          </w:tcPr>
          <w:p w14:paraId="3ABD18A6" w14:textId="6E726114" w:rsidR="00E44E2C" w:rsidRPr="003F62DF" w:rsidRDefault="00E44E2C" w:rsidP="00A67BED">
            <w:pPr>
              <w:autoSpaceDE w:val="0"/>
              <w:autoSpaceDN w:val="0"/>
              <w:adjustRightInd w:val="0"/>
              <w:spacing w:line="280" w:lineRule="exact"/>
              <w:jc w:val="both"/>
              <w:rPr>
                <w:rFonts w:ascii="Verdana" w:hAnsi="Verdana" w:cs="Times"/>
                <w:color w:val="000000"/>
                <w:sz w:val="18"/>
                <w:szCs w:val="18"/>
              </w:rPr>
            </w:pPr>
            <w:r>
              <w:rPr>
                <w:rFonts w:ascii="Verdana" w:hAnsi="Verdana"/>
                <w:sz w:val="18"/>
                <w:szCs w:val="18"/>
              </w:rPr>
              <w:t xml:space="preserve">Les diapositives abordent la question des procédures d'urgence au regard de l'entraide judiciaire, de la coopération directe et de la protection des données et d'autres garanties. </w:t>
            </w:r>
          </w:p>
        </w:tc>
      </w:tr>
      <w:tr w:rsidR="00E44E2C" w:rsidRPr="00352471" w14:paraId="43ABF540" w14:textId="77777777" w:rsidTr="00236566">
        <w:trPr>
          <w:trHeight w:val="872"/>
        </w:trPr>
        <w:tc>
          <w:tcPr>
            <w:tcW w:w="1698" w:type="dxa"/>
            <w:vAlign w:val="center"/>
          </w:tcPr>
          <w:p w14:paraId="1B2C10B8" w14:textId="63854980" w:rsidR="00E44E2C" w:rsidRPr="00352471" w:rsidRDefault="00E44E2C" w:rsidP="00A67BED">
            <w:pPr>
              <w:jc w:val="center"/>
              <w:rPr>
                <w:rFonts w:ascii="Verdana" w:hAnsi="Verdana"/>
                <w:sz w:val="18"/>
                <w:szCs w:val="18"/>
              </w:rPr>
            </w:pPr>
            <w:r>
              <w:rPr>
                <w:rFonts w:ascii="Verdana" w:hAnsi="Verdana"/>
                <w:sz w:val="18"/>
                <w:szCs w:val="18"/>
              </w:rPr>
              <w:t>21 - 28</w:t>
            </w:r>
          </w:p>
        </w:tc>
        <w:tc>
          <w:tcPr>
            <w:tcW w:w="7312" w:type="dxa"/>
            <w:gridSpan w:val="2"/>
            <w:vAlign w:val="center"/>
          </w:tcPr>
          <w:p w14:paraId="048A2B4E" w14:textId="1ECF4EBD" w:rsidR="00E44E2C" w:rsidRPr="003F62DF" w:rsidRDefault="00E44E2C" w:rsidP="00A67BED">
            <w:pPr>
              <w:autoSpaceDE w:val="0"/>
              <w:autoSpaceDN w:val="0"/>
              <w:adjustRightInd w:val="0"/>
              <w:spacing w:line="280" w:lineRule="exact"/>
              <w:jc w:val="both"/>
              <w:rPr>
                <w:rFonts w:ascii="Verdana" w:hAnsi="Verdana" w:cs="Times"/>
                <w:color w:val="000000"/>
                <w:sz w:val="18"/>
                <w:szCs w:val="18"/>
              </w:rPr>
            </w:pPr>
            <w:r>
              <w:rPr>
                <w:rFonts w:ascii="Verdana" w:hAnsi="Verdana"/>
                <w:sz w:val="18"/>
                <w:szCs w:val="18"/>
              </w:rPr>
              <w:t xml:space="preserve">Ces diapositives présentent les solutions identifiées par le Groupe sur les Preuves dans le cloud du T-CY, notamment une entraide judiciaire plus efficace, une note d'orientation sur l'article 18 de la Convention de Budapest, des règles nationales sur les injonctions de produire, une coopération avec les prestataires ainsi que des mesures pratiques et les protocoles additionnels à la Convention de Budapest. </w:t>
            </w:r>
          </w:p>
        </w:tc>
      </w:tr>
      <w:tr w:rsidR="003406F3" w:rsidRPr="00352471" w14:paraId="2ECF09B7" w14:textId="77777777" w:rsidTr="00CB3026">
        <w:trPr>
          <w:trHeight w:val="1412"/>
        </w:trPr>
        <w:tc>
          <w:tcPr>
            <w:tcW w:w="9010" w:type="dxa"/>
            <w:gridSpan w:val="3"/>
            <w:vAlign w:val="center"/>
          </w:tcPr>
          <w:p w14:paraId="55ED1F4B" w14:textId="77777777" w:rsidR="00CB3026" w:rsidRPr="00352471" w:rsidRDefault="00CB3026" w:rsidP="00CB3026">
            <w:pPr>
              <w:spacing w:before="120" w:after="120" w:line="280" w:lineRule="exact"/>
              <w:rPr>
                <w:rFonts w:ascii="Verdana" w:hAnsi="Verdana"/>
                <w:b/>
                <w:sz w:val="22"/>
                <w:szCs w:val="22"/>
              </w:rPr>
            </w:pPr>
            <w:r>
              <w:rPr>
                <w:rFonts w:ascii="Verdana" w:hAnsi="Verdana"/>
                <w:b/>
                <w:sz w:val="22"/>
                <w:szCs w:val="22"/>
              </w:rPr>
              <w:lastRenderedPageBreak/>
              <w:t>Exercices pratiques</w:t>
            </w:r>
          </w:p>
          <w:p w14:paraId="04D65D89" w14:textId="4B6843BA" w:rsidR="00CB3026" w:rsidRPr="00352471" w:rsidRDefault="006B067C" w:rsidP="005F4B3C">
            <w:pPr>
              <w:spacing w:before="120" w:after="120" w:line="280" w:lineRule="exact"/>
              <w:rPr>
                <w:rFonts w:ascii="Verdana" w:hAnsi="Verdana"/>
                <w:sz w:val="18"/>
                <w:szCs w:val="18"/>
              </w:rPr>
            </w:pPr>
            <w:r>
              <w:rPr>
                <w:rFonts w:ascii="Verdana" w:hAnsi="Verdana"/>
                <w:sz w:val="18"/>
                <w:szCs w:val="18"/>
              </w:rPr>
              <w:t>Il n'y a pas d'exercices pratiques obligatoires.</w:t>
            </w:r>
          </w:p>
        </w:tc>
      </w:tr>
      <w:tr w:rsidR="003406F3" w:rsidRPr="00352471" w14:paraId="603967A2" w14:textId="77777777" w:rsidTr="00801300">
        <w:tc>
          <w:tcPr>
            <w:tcW w:w="9010" w:type="dxa"/>
            <w:gridSpan w:val="3"/>
            <w:vAlign w:val="center"/>
          </w:tcPr>
          <w:p w14:paraId="57B48D1E" w14:textId="77777777" w:rsidR="00CB3026" w:rsidRPr="00352471" w:rsidRDefault="00CB3026" w:rsidP="00CB3026">
            <w:pPr>
              <w:spacing w:before="120" w:after="120" w:line="280" w:lineRule="exact"/>
              <w:rPr>
                <w:rFonts w:ascii="Verdana" w:hAnsi="Verdana"/>
                <w:b/>
                <w:sz w:val="22"/>
                <w:szCs w:val="22"/>
              </w:rPr>
            </w:pPr>
            <w:r>
              <w:rPr>
                <w:rFonts w:ascii="Verdana" w:hAnsi="Verdana"/>
                <w:b/>
                <w:sz w:val="22"/>
                <w:szCs w:val="22"/>
              </w:rPr>
              <w:t>Évaluation/Contrôle des connaissances</w:t>
            </w:r>
          </w:p>
          <w:p w14:paraId="4496975B" w14:textId="395AE4C4" w:rsidR="00CB3026" w:rsidRPr="00352471" w:rsidRDefault="00B468A3" w:rsidP="00236566">
            <w:pPr>
              <w:spacing w:before="120" w:after="120" w:line="280" w:lineRule="exact"/>
              <w:jc w:val="both"/>
              <w:rPr>
                <w:rFonts w:ascii="Verdana" w:hAnsi="Verdana"/>
                <w:sz w:val="18"/>
                <w:szCs w:val="18"/>
              </w:rPr>
            </w:pPr>
            <w:r>
              <w:rPr>
                <w:rFonts w:ascii="Verdana" w:hAnsi="Verdana"/>
                <w:sz w:val="18"/>
                <w:szCs w:val="18"/>
              </w:rPr>
              <w:t>Aucune évaluation formelle n'a été préparée pour cette session. Le</w:t>
            </w:r>
            <w:r w:rsidR="00236566">
              <w:rPr>
                <w:rFonts w:ascii="Verdana" w:hAnsi="Verdana"/>
                <w:sz w:val="18"/>
                <w:szCs w:val="18"/>
              </w:rPr>
              <w:t xml:space="preserve"> formateur compte sur une participation active de</w:t>
            </w:r>
            <w:r>
              <w:rPr>
                <w:rFonts w:ascii="Verdana" w:hAnsi="Verdana"/>
                <w:sz w:val="18"/>
                <w:szCs w:val="18"/>
              </w:rPr>
              <w:t>s participants</w:t>
            </w:r>
            <w:r w:rsidR="00236566">
              <w:rPr>
                <w:rFonts w:ascii="Verdana" w:hAnsi="Verdana"/>
                <w:sz w:val="18"/>
                <w:szCs w:val="18"/>
              </w:rPr>
              <w:t xml:space="preserve">. </w:t>
            </w:r>
            <w:bookmarkStart w:id="0" w:name="_GoBack"/>
            <w:bookmarkEnd w:id="0"/>
            <w:r>
              <w:rPr>
                <w:rFonts w:ascii="Verdana" w:hAnsi="Verdana"/>
                <w:sz w:val="18"/>
                <w:szCs w:val="18"/>
              </w:rPr>
              <w:t xml:space="preserve"> </w:t>
            </w:r>
          </w:p>
        </w:tc>
      </w:tr>
    </w:tbl>
    <w:p w14:paraId="15498912" w14:textId="77777777" w:rsidR="00D82C18" w:rsidRPr="00352471" w:rsidRDefault="00D82C18">
      <w:pPr>
        <w:rPr>
          <w:rFonts w:ascii="Verdana" w:hAnsi="Verdana"/>
        </w:rPr>
      </w:pPr>
    </w:p>
    <w:sectPr w:rsidR="00D82C18" w:rsidRPr="00352471"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Verdana"/>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83CB0"/>
    <w:multiLevelType w:val="hybridMultilevel"/>
    <w:tmpl w:val="F3AEF7C4"/>
    <w:lvl w:ilvl="0" w:tplc="D8BE76D8">
      <w:start w:val="1"/>
      <w:numFmt w:val="bullet"/>
      <w:lvlText w:val="•"/>
      <w:lvlJc w:val="left"/>
      <w:pPr>
        <w:tabs>
          <w:tab w:val="num" w:pos="720"/>
        </w:tabs>
        <w:ind w:left="720" w:hanging="360"/>
      </w:pPr>
      <w:rPr>
        <w:rFonts w:ascii="Arial" w:hAnsi="Arial" w:hint="default"/>
      </w:rPr>
    </w:lvl>
    <w:lvl w:ilvl="1" w:tplc="C22A5C82" w:tentative="1">
      <w:start w:val="1"/>
      <w:numFmt w:val="bullet"/>
      <w:lvlText w:val="•"/>
      <w:lvlJc w:val="left"/>
      <w:pPr>
        <w:tabs>
          <w:tab w:val="num" w:pos="1440"/>
        </w:tabs>
        <w:ind w:left="1440" w:hanging="360"/>
      </w:pPr>
      <w:rPr>
        <w:rFonts w:ascii="Arial" w:hAnsi="Arial" w:hint="default"/>
      </w:rPr>
    </w:lvl>
    <w:lvl w:ilvl="2" w:tplc="690EB038" w:tentative="1">
      <w:start w:val="1"/>
      <w:numFmt w:val="bullet"/>
      <w:lvlText w:val="•"/>
      <w:lvlJc w:val="left"/>
      <w:pPr>
        <w:tabs>
          <w:tab w:val="num" w:pos="2160"/>
        </w:tabs>
        <w:ind w:left="2160" w:hanging="360"/>
      </w:pPr>
      <w:rPr>
        <w:rFonts w:ascii="Arial" w:hAnsi="Arial" w:hint="default"/>
      </w:rPr>
    </w:lvl>
    <w:lvl w:ilvl="3" w:tplc="D2886CFC" w:tentative="1">
      <w:start w:val="1"/>
      <w:numFmt w:val="bullet"/>
      <w:lvlText w:val="•"/>
      <w:lvlJc w:val="left"/>
      <w:pPr>
        <w:tabs>
          <w:tab w:val="num" w:pos="2880"/>
        </w:tabs>
        <w:ind w:left="2880" w:hanging="360"/>
      </w:pPr>
      <w:rPr>
        <w:rFonts w:ascii="Arial" w:hAnsi="Arial" w:hint="default"/>
      </w:rPr>
    </w:lvl>
    <w:lvl w:ilvl="4" w:tplc="92F68C44" w:tentative="1">
      <w:start w:val="1"/>
      <w:numFmt w:val="bullet"/>
      <w:lvlText w:val="•"/>
      <w:lvlJc w:val="left"/>
      <w:pPr>
        <w:tabs>
          <w:tab w:val="num" w:pos="3600"/>
        </w:tabs>
        <w:ind w:left="3600" w:hanging="360"/>
      </w:pPr>
      <w:rPr>
        <w:rFonts w:ascii="Arial" w:hAnsi="Arial" w:hint="default"/>
      </w:rPr>
    </w:lvl>
    <w:lvl w:ilvl="5" w:tplc="95D49360" w:tentative="1">
      <w:start w:val="1"/>
      <w:numFmt w:val="bullet"/>
      <w:lvlText w:val="•"/>
      <w:lvlJc w:val="left"/>
      <w:pPr>
        <w:tabs>
          <w:tab w:val="num" w:pos="4320"/>
        </w:tabs>
        <w:ind w:left="4320" w:hanging="360"/>
      </w:pPr>
      <w:rPr>
        <w:rFonts w:ascii="Arial" w:hAnsi="Arial" w:hint="default"/>
      </w:rPr>
    </w:lvl>
    <w:lvl w:ilvl="6" w:tplc="3BA6B1AA" w:tentative="1">
      <w:start w:val="1"/>
      <w:numFmt w:val="bullet"/>
      <w:lvlText w:val="•"/>
      <w:lvlJc w:val="left"/>
      <w:pPr>
        <w:tabs>
          <w:tab w:val="num" w:pos="5040"/>
        </w:tabs>
        <w:ind w:left="5040" w:hanging="360"/>
      </w:pPr>
      <w:rPr>
        <w:rFonts w:ascii="Arial" w:hAnsi="Arial" w:hint="default"/>
      </w:rPr>
    </w:lvl>
    <w:lvl w:ilvl="7" w:tplc="5A10A46C" w:tentative="1">
      <w:start w:val="1"/>
      <w:numFmt w:val="bullet"/>
      <w:lvlText w:val="•"/>
      <w:lvlJc w:val="left"/>
      <w:pPr>
        <w:tabs>
          <w:tab w:val="num" w:pos="5760"/>
        </w:tabs>
        <w:ind w:left="5760" w:hanging="360"/>
      </w:pPr>
      <w:rPr>
        <w:rFonts w:ascii="Arial" w:hAnsi="Arial" w:hint="default"/>
      </w:rPr>
    </w:lvl>
    <w:lvl w:ilvl="8" w:tplc="495251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A800C6"/>
    <w:multiLevelType w:val="hybridMultilevel"/>
    <w:tmpl w:val="A86CDB8C"/>
    <w:lvl w:ilvl="0" w:tplc="4B00A808">
      <w:start w:val="1"/>
      <w:numFmt w:val="bullet"/>
      <w:lvlText w:val="•"/>
      <w:lvlJc w:val="left"/>
      <w:pPr>
        <w:tabs>
          <w:tab w:val="num" w:pos="720"/>
        </w:tabs>
        <w:ind w:left="720" w:hanging="360"/>
      </w:pPr>
      <w:rPr>
        <w:rFonts w:ascii="Arial" w:hAnsi="Arial" w:hint="default"/>
      </w:rPr>
    </w:lvl>
    <w:lvl w:ilvl="1" w:tplc="CB6EE922" w:tentative="1">
      <w:start w:val="1"/>
      <w:numFmt w:val="bullet"/>
      <w:lvlText w:val="•"/>
      <w:lvlJc w:val="left"/>
      <w:pPr>
        <w:tabs>
          <w:tab w:val="num" w:pos="1440"/>
        </w:tabs>
        <w:ind w:left="1440" w:hanging="360"/>
      </w:pPr>
      <w:rPr>
        <w:rFonts w:ascii="Arial" w:hAnsi="Arial" w:hint="default"/>
      </w:rPr>
    </w:lvl>
    <w:lvl w:ilvl="2" w:tplc="6F80DDFA" w:tentative="1">
      <w:start w:val="1"/>
      <w:numFmt w:val="bullet"/>
      <w:lvlText w:val="•"/>
      <w:lvlJc w:val="left"/>
      <w:pPr>
        <w:tabs>
          <w:tab w:val="num" w:pos="2160"/>
        </w:tabs>
        <w:ind w:left="2160" w:hanging="360"/>
      </w:pPr>
      <w:rPr>
        <w:rFonts w:ascii="Arial" w:hAnsi="Arial" w:hint="default"/>
      </w:rPr>
    </w:lvl>
    <w:lvl w:ilvl="3" w:tplc="6AA49094" w:tentative="1">
      <w:start w:val="1"/>
      <w:numFmt w:val="bullet"/>
      <w:lvlText w:val="•"/>
      <w:lvlJc w:val="left"/>
      <w:pPr>
        <w:tabs>
          <w:tab w:val="num" w:pos="2880"/>
        </w:tabs>
        <w:ind w:left="2880" w:hanging="360"/>
      </w:pPr>
      <w:rPr>
        <w:rFonts w:ascii="Arial" w:hAnsi="Arial" w:hint="default"/>
      </w:rPr>
    </w:lvl>
    <w:lvl w:ilvl="4" w:tplc="1904FA64" w:tentative="1">
      <w:start w:val="1"/>
      <w:numFmt w:val="bullet"/>
      <w:lvlText w:val="•"/>
      <w:lvlJc w:val="left"/>
      <w:pPr>
        <w:tabs>
          <w:tab w:val="num" w:pos="3600"/>
        </w:tabs>
        <w:ind w:left="3600" w:hanging="360"/>
      </w:pPr>
      <w:rPr>
        <w:rFonts w:ascii="Arial" w:hAnsi="Arial" w:hint="default"/>
      </w:rPr>
    </w:lvl>
    <w:lvl w:ilvl="5" w:tplc="8D624EA8" w:tentative="1">
      <w:start w:val="1"/>
      <w:numFmt w:val="bullet"/>
      <w:lvlText w:val="•"/>
      <w:lvlJc w:val="left"/>
      <w:pPr>
        <w:tabs>
          <w:tab w:val="num" w:pos="4320"/>
        </w:tabs>
        <w:ind w:left="4320" w:hanging="360"/>
      </w:pPr>
      <w:rPr>
        <w:rFonts w:ascii="Arial" w:hAnsi="Arial" w:hint="default"/>
      </w:rPr>
    </w:lvl>
    <w:lvl w:ilvl="6" w:tplc="EFB0C71C" w:tentative="1">
      <w:start w:val="1"/>
      <w:numFmt w:val="bullet"/>
      <w:lvlText w:val="•"/>
      <w:lvlJc w:val="left"/>
      <w:pPr>
        <w:tabs>
          <w:tab w:val="num" w:pos="5040"/>
        </w:tabs>
        <w:ind w:left="5040" w:hanging="360"/>
      </w:pPr>
      <w:rPr>
        <w:rFonts w:ascii="Arial" w:hAnsi="Arial" w:hint="default"/>
      </w:rPr>
    </w:lvl>
    <w:lvl w:ilvl="7" w:tplc="2610BC18" w:tentative="1">
      <w:start w:val="1"/>
      <w:numFmt w:val="bullet"/>
      <w:lvlText w:val="•"/>
      <w:lvlJc w:val="left"/>
      <w:pPr>
        <w:tabs>
          <w:tab w:val="num" w:pos="5760"/>
        </w:tabs>
        <w:ind w:left="5760" w:hanging="360"/>
      </w:pPr>
      <w:rPr>
        <w:rFonts w:ascii="Arial" w:hAnsi="Arial" w:hint="default"/>
      </w:rPr>
    </w:lvl>
    <w:lvl w:ilvl="8" w:tplc="64D83B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3640F4"/>
    <w:multiLevelType w:val="hybridMultilevel"/>
    <w:tmpl w:val="0B84430A"/>
    <w:lvl w:ilvl="0" w:tplc="30EC4D4E">
      <w:start w:val="1"/>
      <w:numFmt w:val="bullet"/>
      <w:lvlText w:val="•"/>
      <w:lvlJc w:val="left"/>
      <w:pPr>
        <w:tabs>
          <w:tab w:val="num" w:pos="720"/>
        </w:tabs>
        <w:ind w:left="720" w:hanging="360"/>
      </w:pPr>
      <w:rPr>
        <w:rFonts w:ascii="Arial" w:hAnsi="Arial" w:hint="default"/>
      </w:rPr>
    </w:lvl>
    <w:lvl w:ilvl="1" w:tplc="2478531E" w:tentative="1">
      <w:start w:val="1"/>
      <w:numFmt w:val="bullet"/>
      <w:lvlText w:val="•"/>
      <w:lvlJc w:val="left"/>
      <w:pPr>
        <w:tabs>
          <w:tab w:val="num" w:pos="1440"/>
        </w:tabs>
        <w:ind w:left="1440" w:hanging="360"/>
      </w:pPr>
      <w:rPr>
        <w:rFonts w:ascii="Arial" w:hAnsi="Arial" w:hint="default"/>
      </w:rPr>
    </w:lvl>
    <w:lvl w:ilvl="2" w:tplc="224AEBC4" w:tentative="1">
      <w:start w:val="1"/>
      <w:numFmt w:val="bullet"/>
      <w:lvlText w:val="•"/>
      <w:lvlJc w:val="left"/>
      <w:pPr>
        <w:tabs>
          <w:tab w:val="num" w:pos="2160"/>
        </w:tabs>
        <w:ind w:left="2160" w:hanging="360"/>
      </w:pPr>
      <w:rPr>
        <w:rFonts w:ascii="Arial" w:hAnsi="Arial" w:hint="default"/>
      </w:rPr>
    </w:lvl>
    <w:lvl w:ilvl="3" w:tplc="6A1C446A" w:tentative="1">
      <w:start w:val="1"/>
      <w:numFmt w:val="bullet"/>
      <w:lvlText w:val="•"/>
      <w:lvlJc w:val="left"/>
      <w:pPr>
        <w:tabs>
          <w:tab w:val="num" w:pos="2880"/>
        </w:tabs>
        <w:ind w:left="2880" w:hanging="360"/>
      </w:pPr>
      <w:rPr>
        <w:rFonts w:ascii="Arial" w:hAnsi="Arial" w:hint="default"/>
      </w:rPr>
    </w:lvl>
    <w:lvl w:ilvl="4" w:tplc="E3C6AA2C" w:tentative="1">
      <w:start w:val="1"/>
      <w:numFmt w:val="bullet"/>
      <w:lvlText w:val="•"/>
      <w:lvlJc w:val="left"/>
      <w:pPr>
        <w:tabs>
          <w:tab w:val="num" w:pos="3600"/>
        </w:tabs>
        <w:ind w:left="3600" w:hanging="360"/>
      </w:pPr>
      <w:rPr>
        <w:rFonts w:ascii="Arial" w:hAnsi="Arial" w:hint="default"/>
      </w:rPr>
    </w:lvl>
    <w:lvl w:ilvl="5" w:tplc="F69A111E" w:tentative="1">
      <w:start w:val="1"/>
      <w:numFmt w:val="bullet"/>
      <w:lvlText w:val="•"/>
      <w:lvlJc w:val="left"/>
      <w:pPr>
        <w:tabs>
          <w:tab w:val="num" w:pos="4320"/>
        </w:tabs>
        <w:ind w:left="4320" w:hanging="360"/>
      </w:pPr>
      <w:rPr>
        <w:rFonts w:ascii="Arial" w:hAnsi="Arial" w:hint="default"/>
      </w:rPr>
    </w:lvl>
    <w:lvl w:ilvl="6" w:tplc="077EB4C6" w:tentative="1">
      <w:start w:val="1"/>
      <w:numFmt w:val="bullet"/>
      <w:lvlText w:val="•"/>
      <w:lvlJc w:val="left"/>
      <w:pPr>
        <w:tabs>
          <w:tab w:val="num" w:pos="5040"/>
        </w:tabs>
        <w:ind w:left="5040" w:hanging="360"/>
      </w:pPr>
      <w:rPr>
        <w:rFonts w:ascii="Arial" w:hAnsi="Arial" w:hint="default"/>
      </w:rPr>
    </w:lvl>
    <w:lvl w:ilvl="7" w:tplc="C544741C" w:tentative="1">
      <w:start w:val="1"/>
      <w:numFmt w:val="bullet"/>
      <w:lvlText w:val="•"/>
      <w:lvlJc w:val="left"/>
      <w:pPr>
        <w:tabs>
          <w:tab w:val="num" w:pos="5760"/>
        </w:tabs>
        <w:ind w:left="5760" w:hanging="360"/>
      </w:pPr>
      <w:rPr>
        <w:rFonts w:ascii="Arial" w:hAnsi="Arial" w:hint="default"/>
      </w:rPr>
    </w:lvl>
    <w:lvl w:ilvl="8" w:tplc="B32652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BC05695"/>
    <w:multiLevelType w:val="hybridMultilevel"/>
    <w:tmpl w:val="913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A43F1E"/>
    <w:multiLevelType w:val="hybridMultilevel"/>
    <w:tmpl w:val="47C49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5"/>
  </w:num>
  <w:num w:numId="6">
    <w:abstractNumId w:val="10"/>
  </w:num>
  <w:num w:numId="7">
    <w:abstractNumId w:val="1"/>
  </w:num>
  <w:num w:numId="8">
    <w:abstractNumId w:val="4"/>
  </w:num>
  <w:num w:numId="9">
    <w:abstractNumId w:val="0"/>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18"/>
    <w:rsid w:val="00022CD5"/>
    <w:rsid w:val="000509A6"/>
    <w:rsid w:val="00105DD4"/>
    <w:rsid w:val="0017583E"/>
    <w:rsid w:val="00175ADE"/>
    <w:rsid w:val="0018454B"/>
    <w:rsid w:val="00185B76"/>
    <w:rsid w:val="001B428D"/>
    <w:rsid w:val="001B5DAD"/>
    <w:rsid w:val="002131BC"/>
    <w:rsid w:val="00236566"/>
    <w:rsid w:val="00271010"/>
    <w:rsid w:val="0027512B"/>
    <w:rsid w:val="002A0937"/>
    <w:rsid w:val="002E0016"/>
    <w:rsid w:val="002F375E"/>
    <w:rsid w:val="0031058B"/>
    <w:rsid w:val="0033609D"/>
    <w:rsid w:val="003406F3"/>
    <w:rsid w:val="00352471"/>
    <w:rsid w:val="0036129C"/>
    <w:rsid w:val="003630ED"/>
    <w:rsid w:val="003958A0"/>
    <w:rsid w:val="00397FEA"/>
    <w:rsid w:val="003E0EDB"/>
    <w:rsid w:val="003F2BCF"/>
    <w:rsid w:val="003F6045"/>
    <w:rsid w:val="003F62DF"/>
    <w:rsid w:val="00450591"/>
    <w:rsid w:val="004639E3"/>
    <w:rsid w:val="00491B86"/>
    <w:rsid w:val="004E1BF6"/>
    <w:rsid w:val="0051122C"/>
    <w:rsid w:val="005154BF"/>
    <w:rsid w:val="00534FB7"/>
    <w:rsid w:val="005703B7"/>
    <w:rsid w:val="00594B3F"/>
    <w:rsid w:val="005951B6"/>
    <w:rsid w:val="005A4E47"/>
    <w:rsid w:val="005C56FD"/>
    <w:rsid w:val="005F4B3C"/>
    <w:rsid w:val="006B067C"/>
    <w:rsid w:val="006B6864"/>
    <w:rsid w:val="006D7128"/>
    <w:rsid w:val="006F75E4"/>
    <w:rsid w:val="007169BB"/>
    <w:rsid w:val="0074158D"/>
    <w:rsid w:val="00761BA4"/>
    <w:rsid w:val="00790848"/>
    <w:rsid w:val="0079197D"/>
    <w:rsid w:val="00795C47"/>
    <w:rsid w:val="007A1980"/>
    <w:rsid w:val="007B75A9"/>
    <w:rsid w:val="007C58CF"/>
    <w:rsid w:val="007F2601"/>
    <w:rsid w:val="00823B30"/>
    <w:rsid w:val="008345C2"/>
    <w:rsid w:val="008E3FE7"/>
    <w:rsid w:val="009277BD"/>
    <w:rsid w:val="0094072C"/>
    <w:rsid w:val="0094549A"/>
    <w:rsid w:val="00965ADD"/>
    <w:rsid w:val="009709E0"/>
    <w:rsid w:val="00981C4C"/>
    <w:rsid w:val="009A2F63"/>
    <w:rsid w:val="009D0620"/>
    <w:rsid w:val="009E559A"/>
    <w:rsid w:val="00A00A58"/>
    <w:rsid w:val="00A03CF0"/>
    <w:rsid w:val="00A4110D"/>
    <w:rsid w:val="00A53D26"/>
    <w:rsid w:val="00A734A5"/>
    <w:rsid w:val="00A9431E"/>
    <w:rsid w:val="00A96105"/>
    <w:rsid w:val="00AF62EC"/>
    <w:rsid w:val="00B03741"/>
    <w:rsid w:val="00B4237D"/>
    <w:rsid w:val="00B468A3"/>
    <w:rsid w:val="00B569A5"/>
    <w:rsid w:val="00B71D66"/>
    <w:rsid w:val="00BD6890"/>
    <w:rsid w:val="00C511B6"/>
    <w:rsid w:val="00C541A2"/>
    <w:rsid w:val="00C659DE"/>
    <w:rsid w:val="00CB02C4"/>
    <w:rsid w:val="00CB3026"/>
    <w:rsid w:val="00CB7EB1"/>
    <w:rsid w:val="00CF0C7C"/>
    <w:rsid w:val="00D44EE1"/>
    <w:rsid w:val="00D71168"/>
    <w:rsid w:val="00D82C18"/>
    <w:rsid w:val="00D944B5"/>
    <w:rsid w:val="00D95F87"/>
    <w:rsid w:val="00DB09DC"/>
    <w:rsid w:val="00DC0837"/>
    <w:rsid w:val="00E13BE7"/>
    <w:rsid w:val="00E17E67"/>
    <w:rsid w:val="00E44E2C"/>
    <w:rsid w:val="00E55549"/>
    <w:rsid w:val="00E7344B"/>
    <w:rsid w:val="00E95703"/>
    <w:rsid w:val="00EE70BF"/>
    <w:rsid w:val="00F35B67"/>
    <w:rsid w:val="00F62A15"/>
    <w:rsid w:val="00F813A3"/>
    <w:rsid w:val="00F8680C"/>
    <w:rsid w:val="00FC6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80258EAA-33C6-49D6-B532-E37EBA42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C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eastAsia="de-DE"/>
    </w:rPr>
  </w:style>
  <w:style w:type="character" w:customStyle="1" w:styleId="bul1Char">
    <w:name w:val="bul1 Char"/>
    <w:link w:val="bul1"/>
    <w:locked/>
    <w:rsid w:val="00E7344B"/>
    <w:rPr>
      <w:rFonts w:ascii="Verdana" w:eastAsia="Calibri" w:hAnsi="Verdana" w:cs="Times New Roman"/>
      <w:sz w:val="18"/>
      <w:lang w:val="fr-FR" w:eastAsia="de-DE"/>
    </w:rPr>
  </w:style>
  <w:style w:type="character" w:styleId="Lienhypertexte">
    <w:name w:val="Hyperlink"/>
    <w:basedOn w:val="Policepardfaut"/>
    <w:uiPriority w:val="99"/>
    <w:unhideWhenUsed/>
    <w:rsid w:val="005703B7"/>
    <w:rPr>
      <w:color w:val="0563C1" w:themeColor="hyperlink"/>
      <w:u w:val="single"/>
    </w:rPr>
  </w:style>
  <w:style w:type="paragraph" w:styleId="Sous-titre">
    <w:name w:val="Subtitle"/>
    <w:basedOn w:val="Normal"/>
    <w:next w:val="Normal"/>
    <w:link w:val="Sous-titreC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ous-titreCar">
    <w:name w:val="Sous-titre Car"/>
    <w:basedOn w:val="Policepardfaut"/>
    <w:link w:val="Sous-titre"/>
    <w:uiPriority w:val="11"/>
    <w:rsid w:val="00CB3026"/>
    <w:rPr>
      <w:rFonts w:ascii="Verdana Bold" w:eastAsiaTheme="majorEastAsia" w:hAnsi="Verdana Bold" w:cstheme="majorBidi"/>
      <w:iC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7419">
      <w:bodyDiv w:val="1"/>
      <w:marLeft w:val="0"/>
      <w:marRight w:val="0"/>
      <w:marTop w:val="0"/>
      <w:marBottom w:val="0"/>
      <w:divBdr>
        <w:top w:val="none" w:sz="0" w:space="0" w:color="auto"/>
        <w:left w:val="none" w:sz="0" w:space="0" w:color="auto"/>
        <w:bottom w:val="none" w:sz="0" w:space="0" w:color="auto"/>
        <w:right w:val="none" w:sz="0" w:space="0" w:color="auto"/>
      </w:divBdr>
      <w:divsChild>
        <w:div w:id="1506675498">
          <w:marLeft w:val="0"/>
          <w:marRight w:val="0"/>
          <w:marTop w:val="139"/>
          <w:marBottom w:val="0"/>
          <w:divBdr>
            <w:top w:val="none" w:sz="0" w:space="0" w:color="auto"/>
            <w:left w:val="none" w:sz="0" w:space="0" w:color="auto"/>
            <w:bottom w:val="none" w:sz="0" w:space="0" w:color="auto"/>
            <w:right w:val="none" w:sz="0" w:space="0" w:color="auto"/>
          </w:divBdr>
        </w:div>
        <w:div w:id="645206968">
          <w:marLeft w:val="0"/>
          <w:marRight w:val="0"/>
          <w:marTop w:val="139"/>
          <w:marBottom w:val="0"/>
          <w:divBdr>
            <w:top w:val="none" w:sz="0" w:space="0" w:color="auto"/>
            <w:left w:val="none" w:sz="0" w:space="0" w:color="auto"/>
            <w:bottom w:val="none" w:sz="0" w:space="0" w:color="auto"/>
            <w:right w:val="none" w:sz="0" w:space="0" w:color="auto"/>
          </w:divBdr>
        </w:div>
        <w:div w:id="1549537852">
          <w:marLeft w:val="0"/>
          <w:marRight w:val="0"/>
          <w:marTop w:val="139"/>
          <w:marBottom w:val="0"/>
          <w:divBdr>
            <w:top w:val="none" w:sz="0" w:space="0" w:color="auto"/>
            <w:left w:val="none" w:sz="0" w:space="0" w:color="auto"/>
            <w:bottom w:val="none" w:sz="0" w:space="0" w:color="auto"/>
            <w:right w:val="none" w:sz="0" w:space="0" w:color="auto"/>
          </w:divBdr>
        </w:div>
      </w:divsChild>
    </w:div>
    <w:div w:id="893387933">
      <w:bodyDiv w:val="1"/>
      <w:marLeft w:val="0"/>
      <w:marRight w:val="0"/>
      <w:marTop w:val="0"/>
      <w:marBottom w:val="0"/>
      <w:divBdr>
        <w:top w:val="none" w:sz="0" w:space="0" w:color="auto"/>
        <w:left w:val="none" w:sz="0" w:space="0" w:color="auto"/>
        <w:bottom w:val="none" w:sz="0" w:space="0" w:color="auto"/>
        <w:right w:val="none" w:sz="0" w:space="0" w:color="auto"/>
      </w:divBdr>
      <w:divsChild>
        <w:div w:id="801923720">
          <w:marLeft w:val="0"/>
          <w:marRight w:val="0"/>
          <w:marTop w:val="139"/>
          <w:marBottom w:val="0"/>
          <w:divBdr>
            <w:top w:val="none" w:sz="0" w:space="0" w:color="auto"/>
            <w:left w:val="none" w:sz="0" w:space="0" w:color="auto"/>
            <w:bottom w:val="none" w:sz="0" w:space="0" w:color="auto"/>
            <w:right w:val="none" w:sz="0" w:space="0" w:color="auto"/>
          </w:divBdr>
        </w:div>
        <w:div w:id="1632203345">
          <w:marLeft w:val="0"/>
          <w:marRight w:val="0"/>
          <w:marTop w:val="139"/>
          <w:marBottom w:val="0"/>
          <w:divBdr>
            <w:top w:val="none" w:sz="0" w:space="0" w:color="auto"/>
            <w:left w:val="none" w:sz="0" w:space="0" w:color="auto"/>
            <w:bottom w:val="none" w:sz="0" w:space="0" w:color="auto"/>
            <w:right w:val="none" w:sz="0" w:space="0" w:color="auto"/>
          </w:divBdr>
        </w:div>
      </w:divsChild>
    </w:div>
    <w:div w:id="1543396550">
      <w:bodyDiv w:val="1"/>
      <w:marLeft w:val="0"/>
      <w:marRight w:val="0"/>
      <w:marTop w:val="0"/>
      <w:marBottom w:val="0"/>
      <w:divBdr>
        <w:top w:val="none" w:sz="0" w:space="0" w:color="auto"/>
        <w:left w:val="none" w:sz="0" w:space="0" w:color="auto"/>
        <w:bottom w:val="none" w:sz="0" w:space="0" w:color="auto"/>
        <w:right w:val="none" w:sz="0" w:space="0" w:color="auto"/>
      </w:divBdr>
      <w:divsChild>
        <w:div w:id="545145798">
          <w:marLeft w:val="547"/>
          <w:marRight w:val="0"/>
          <w:marTop w:val="125"/>
          <w:marBottom w:val="0"/>
          <w:divBdr>
            <w:top w:val="none" w:sz="0" w:space="0" w:color="auto"/>
            <w:left w:val="none" w:sz="0" w:space="0" w:color="auto"/>
            <w:bottom w:val="none" w:sz="0" w:space="0" w:color="auto"/>
            <w:right w:val="none" w:sz="0" w:space="0" w:color="auto"/>
          </w:divBdr>
        </w:div>
        <w:div w:id="816920422">
          <w:marLeft w:val="547"/>
          <w:marRight w:val="0"/>
          <w:marTop w:val="125"/>
          <w:marBottom w:val="0"/>
          <w:divBdr>
            <w:top w:val="none" w:sz="0" w:space="0" w:color="auto"/>
            <w:left w:val="none" w:sz="0" w:space="0" w:color="auto"/>
            <w:bottom w:val="none" w:sz="0" w:space="0" w:color="auto"/>
            <w:right w:val="none" w:sz="0" w:space="0" w:color="auto"/>
          </w:divBdr>
        </w:div>
        <w:div w:id="2032879223">
          <w:marLeft w:val="547"/>
          <w:marRight w:val="0"/>
          <w:marTop w:val="125"/>
          <w:marBottom w:val="0"/>
          <w:divBdr>
            <w:top w:val="none" w:sz="0" w:space="0" w:color="auto"/>
            <w:left w:val="none" w:sz="0" w:space="0" w:color="auto"/>
            <w:bottom w:val="none" w:sz="0" w:space="0" w:color="auto"/>
            <w:right w:val="none" w:sz="0" w:space="0" w:color="auto"/>
          </w:divBdr>
        </w:div>
        <w:div w:id="1843273632">
          <w:marLeft w:val="547"/>
          <w:marRight w:val="0"/>
          <w:marTop w:val="125"/>
          <w:marBottom w:val="0"/>
          <w:divBdr>
            <w:top w:val="none" w:sz="0" w:space="0" w:color="auto"/>
            <w:left w:val="none" w:sz="0" w:space="0" w:color="auto"/>
            <w:bottom w:val="none" w:sz="0" w:space="0" w:color="auto"/>
            <w:right w:val="none" w:sz="0" w:space="0" w:color="auto"/>
          </w:divBdr>
        </w:div>
      </w:divsChild>
    </w:div>
    <w:div w:id="1806241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6B69-3541-4716-836D-861B8610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4303</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rozeboom.christian</cp:lastModifiedBy>
  <cp:revision>2</cp:revision>
  <dcterms:created xsi:type="dcterms:W3CDTF">2018-05-31T10:27:00Z</dcterms:created>
  <dcterms:modified xsi:type="dcterms:W3CDTF">2018-05-31T10:27:00Z</dcterms:modified>
</cp:coreProperties>
</file>