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D959" w14:textId="6945307D" w:rsidR="005C0ECE" w:rsidRPr="008F312F" w:rsidRDefault="00F2296B" w:rsidP="008F312F">
      <w:pPr>
        <w:spacing w:after="120" w:line="280" w:lineRule="exact"/>
        <w:jc w:val="center"/>
        <w:rPr>
          <w:rFonts w:cstheme="minorHAnsi"/>
          <w:b/>
          <w:sz w:val="24"/>
          <w:szCs w:val="24"/>
        </w:rPr>
      </w:pPr>
      <w:r w:rsidRPr="008F312F">
        <w:rPr>
          <w:rFonts w:cstheme="minorHAnsi"/>
          <w:b/>
          <w:sz w:val="24"/>
          <w:szCs w:val="24"/>
          <w:lang w:val="fr-FR"/>
        </w:rPr>
        <w:t>Formation judiciaire complémentaire sur la cybercriminalité</w:t>
      </w:r>
    </w:p>
    <w:p w14:paraId="5CC806DE" w14:textId="64A98959" w:rsidR="005C0ECE" w:rsidRPr="008F312F" w:rsidRDefault="00F2296B" w:rsidP="008F312F">
      <w:pPr>
        <w:spacing w:after="120" w:line="280" w:lineRule="exact"/>
        <w:jc w:val="center"/>
        <w:rPr>
          <w:rFonts w:cstheme="minorHAnsi"/>
          <w:b/>
          <w:sz w:val="24"/>
          <w:szCs w:val="24"/>
        </w:rPr>
      </w:pPr>
      <w:r w:rsidRPr="008F312F">
        <w:rPr>
          <w:rFonts w:cstheme="minorHAnsi"/>
          <w:b/>
          <w:sz w:val="24"/>
          <w:szCs w:val="24"/>
          <w:lang w:val="fr-FR"/>
        </w:rPr>
        <w:t>Synopsis de l</w:t>
      </w:r>
      <w:r w:rsidR="00285C00">
        <w:rPr>
          <w:rFonts w:cstheme="minorHAnsi"/>
          <w:b/>
          <w:sz w:val="24"/>
          <w:szCs w:val="24"/>
          <w:lang w:val="fr-FR"/>
        </w:rPr>
        <w:t>’</w:t>
      </w:r>
      <w:r w:rsidRPr="008F312F">
        <w:rPr>
          <w:rFonts w:cstheme="minorHAnsi"/>
          <w:b/>
          <w:sz w:val="24"/>
          <w:szCs w:val="24"/>
          <w:lang w:val="fr-FR"/>
        </w:rPr>
        <w:t>étude de cas</w:t>
      </w:r>
    </w:p>
    <w:p w14:paraId="583EF313" w14:textId="406D0390" w:rsidR="005C0ECE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La Federal Bank of Atlantis (FBA) est une banque européenne bien connue, sérieuse et </w:t>
      </w:r>
      <w:r w:rsidR="008F312F" w:rsidRPr="008F312F">
        <w:rPr>
          <w:rFonts w:cstheme="minorHAnsi"/>
          <w:sz w:val="24"/>
          <w:szCs w:val="24"/>
          <w:lang w:val="fr-FR"/>
        </w:rPr>
        <w:t>prospère.</w:t>
      </w:r>
      <w:r w:rsidR="005C0ECE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Elle dispose de nombreux établissements et succursales dans plusieurs pays en Europe</w:t>
      </w:r>
      <w:r w:rsidR="008F312F" w:rsidRPr="008F312F">
        <w:rPr>
          <w:rFonts w:cstheme="minorHAnsi"/>
          <w:sz w:val="24"/>
          <w:szCs w:val="24"/>
          <w:lang w:val="fr-FR"/>
        </w:rPr>
        <w:t xml:space="preserve"> et </w:t>
      </w:r>
      <w:r w:rsidRPr="008F312F">
        <w:rPr>
          <w:rFonts w:cstheme="minorHAnsi"/>
          <w:sz w:val="24"/>
          <w:szCs w:val="24"/>
          <w:lang w:val="fr-FR"/>
        </w:rPr>
        <w:t>dans le reste du monde.</w:t>
      </w:r>
      <w:r w:rsidR="005C0ECE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Ses activités bancaires et commerciales sont réputées fiables et solides.</w:t>
      </w:r>
      <w:r w:rsidR="005C0ECE" w:rsidRPr="008F312F">
        <w:rPr>
          <w:rFonts w:cstheme="minorHAnsi"/>
          <w:sz w:val="24"/>
          <w:szCs w:val="24"/>
        </w:rPr>
        <w:t xml:space="preserve"> </w:t>
      </w:r>
      <w:r w:rsidR="008F312F" w:rsidRPr="008F312F">
        <w:rPr>
          <w:rFonts w:cstheme="minorHAnsi"/>
          <w:sz w:val="24"/>
          <w:szCs w:val="24"/>
          <w:lang w:val="fr-FR"/>
        </w:rPr>
        <w:t xml:space="preserve">Sa politique semble lui attirer </w:t>
      </w:r>
      <w:r w:rsidRPr="008F312F">
        <w:rPr>
          <w:rFonts w:cstheme="minorHAnsi"/>
          <w:sz w:val="24"/>
          <w:szCs w:val="24"/>
          <w:lang w:val="fr-FR"/>
        </w:rPr>
        <w:t>plus de clients que les banques concurrentes, aussi bien pour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ouverture de comptes que pour la souscription à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autres produits bancaires.</w:t>
      </w:r>
    </w:p>
    <w:p w14:paraId="587AED63" w14:textId="312E7079" w:rsidR="008A635C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>À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occasion des 100 ans de la banque, le Conseil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administration de la FBA décide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émettre une obligation « spéciale anniversaire ».</w:t>
      </w:r>
      <w:r w:rsidR="005C0ECE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Le Conseil charge le Département de la logistique et des opérations (DLO) de</w:t>
      </w:r>
      <w:r w:rsidR="008F312F" w:rsidRPr="008F312F">
        <w:rPr>
          <w:rFonts w:cstheme="minorHAnsi"/>
          <w:sz w:val="24"/>
          <w:szCs w:val="24"/>
          <w:lang w:val="fr-FR"/>
        </w:rPr>
        <w:t xml:space="preserve"> préparer l</w:t>
      </w:r>
      <w:r w:rsidR="00285C00">
        <w:rPr>
          <w:rFonts w:cstheme="minorHAnsi"/>
          <w:sz w:val="24"/>
          <w:szCs w:val="24"/>
          <w:lang w:val="fr-FR"/>
        </w:rPr>
        <w:t>’</w:t>
      </w:r>
      <w:r w:rsidR="008F312F" w:rsidRPr="008F312F">
        <w:rPr>
          <w:rFonts w:cstheme="minorHAnsi"/>
          <w:sz w:val="24"/>
          <w:szCs w:val="24"/>
          <w:lang w:val="fr-FR"/>
        </w:rPr>
        <w:t xml:space="preserve">impression des </w:t>
      </w:r>
      <w:r w:rsidRPr="008F312F">
        <w:rPr>
          <w:rFonts w:cstheme="minorHAnsi"/>
          <w:sz w:val="24"/>
          <w:szCs w:val="24"/>
          <w:lang w:val="fr-FR"/>
        </w:rPr>
        <w:t xml:space="preserve">obligations, </w:t>
      </w:r>
      <w:r w:rsidR="008F312F" w:rsidRPr="008F312F">
        <w:rPr>
          <w:rFonts w:cstheme="minorHAnsi"/>
          <w:sz w:val="24"/>
          <w:szCs w:val="24"/>
          <w:lang w:val="fr-FR"/>
        </w:rPr>
        <w:t>et notamment de trouver un imprimeur à même de fournir toutes les prestations nécessaires</w:t>
      </w:r>
      <w:r w:rsidRPr="008F312F">
        <w:rPr>
          <w:rFonts w:cstheme="minorHAnsi"/>
          <w:sz w:val="24"/>
          <w:szCs w:val="24"/>
          <w:lang w:val="fr-FR"/>
        </w:rPr>
        <w:t>.</w:t>
      </w:r>
    </w:p>
    <w:p w14:paraId="1DD98231" w14:textId="5D9D9E88" w:rsidR="004572EE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Le DLO trouve un </w:t>
      </w:r>
      <w:r w:rsidR="008F312F" w:rsidRPr="008F312F">
        <w:rPr>
          <w:rFonts w:cstheme="minorHAnsi"/>
          <w:sz w:val="24"/>
          <w:szCs w:val="24"/>
          <w:lang w:val="fr-FR"/>
        </w:rPr>
        <w:t xml:space="preserve">fournisseur, </w:t>
      </w:r>
      <w:r w:rsidRPr="008F312F">
        <w:rPr>
          <w:rFonts w:cstheme="minorHAnsi"/>
          <w:sz w:val="24"/>
          <w:szCs w:val="24"/>
          <w:lang w:val="fr-FR"/>
        </w:rPr>
        <w:t>bien connu dans le domaine des produits et services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impression.</w:t>
      </w:r>
      <w:r w:rsidR="008A635C" w:rsidRPr="008F312F">
        <w:rPr>
          <w:rFonts w:cstheme="minorHAnsi"/>
          <w:sz w:val="24"/>
          <w:szCs w:val="24"/>
        </w:rPr>
        <w:t xml:space="preserve"> </w:t>
      </w:r>
      <w:r w:rsidR="00C95765" w:rsidRPr="008F312F">
        <w:rPr>
          <w:rFonts w:cstheme="minorHAnsi"/>
          <w:sz w:val="24"/>
          <w:szCs w:val="24"/>
          <w:lang w:val="fr-FR"/>
        </w:rPr>
        <w:t>Il s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agit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United Bank Printing (UBP), dont les bureaux se trouvent en Norland.</w:t>
      </w:r>
      <w:r w:rsidR="00285C00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 xml:space="preserve">En interne, le DLO est également en contact à ce sujet avec le Département </w:t>
      </w:r>
      <w:r w:rsidR="008C5562" w:rsidRPr="008F312F">
        <w:rPr>
          <w:rFonts w:cstheme="minorHAnsi"/>
          <w:sz w:val="24"/>
          <w:szCs w:val="24"/>
          <w:lang w:val="fr-FR"/>
        </w:rPr>
        <w:t>des finances</w:t>
      </w:r>
      <w:r w:rsidRPr="008F312F">
        <w:rPr>
          <w:rFonts w:cstheme="minorHAnsi"/>
          <w:sz w:val="24"/>
          <w:szCs w:val="24"/>
          <w:lang w:val="fr-FR"/>
        </w:rPr>
        <w:t xml:space="preserve"> de la FBA.</w:t>
      </w:r>
    </w:p>
    <w:p w14:paraId="71B658F0" w14:textId="02D7B9AD" w:rsidR="00135DD1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>En raison des congés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 xml:space="preserve">été, les effectifs du DLO sont clairsemés, si bien que le chef adjoint du département confie à des employés </w:t>
      </w:r>
      <w:r w:rsidR="00436B6D">
        <w:rPr>
          <w:rFonts w:cstheme="minorHAnsi"/>
          <w:sz w:val="24"/>
          <w:szCs w:val="24"/>
          <w:lang w:val="fr-FR"/>
        </w:rPr>
        <w:t xml:space="preserve">fraîchement </w:t>
      </w:r>
      <w:r w:rsidR="008F312F" w:rsidRPr="008F312F">
        <w:rPr>
          <w:rFonts w:cstheme="minorHAnsi"/>
          <w:sz w:val="24"/>
          <w:szCs w:val="24"/>
          <w:lang w:val="fr-FR"/>
        </w:rPr>
        <w:t xml:space="preserve">recrutés </w:t>
      </w:r>
      <w:r w:rsidRPr="008F312F">
        <w:rPr>
          <w:rFonts w:cstheme="minorHAnsi"/>
          <w:sz w:val="24"/>
          <w:szCs w:val="24"/>
          <w:lang w:val="fr-FR"/>
        </w:rPr>
        <w:t xml:space="preserve">la tâche de travailler à ce projet (passer des appels, coopérer avec leurs collègues du Département </w:t>
      </w:r>
      <w:r w:rsidR="008C5562" w:rsidRPr="008F312F">
        <w:rPr>
          <w:rFonts w:cstheme="minorHAnsi"/>
          <w:sz w:val="24"/>
          <w:szCs w:val="24"/>
          <w:lang w:val="fr-FR"/>
        </w:rPr>
        <w:t>des finances</w:t>
      </w:r>
      <w:r w:rsidRPr="008F312F">
        <w:rPr>
          <w:rFonts w:cstheme="minorHAnsi"/>
          <w:sz w:val="24"/>
          <w:szCs w:val="24"/>
          <w:lang w:val="fr-FR"/>
        </w:rPr>
        <w:t>).</w:t>
      </w:r>
    </w:p>
    <w:p w14:paraId="50B5556F" w14:textId="57E406B8" w:rsidR="004572EE" w:rsidRPr="00F2296B" w:rsidRDefault="00F2296B" w:rsidP="008F312F">
      <w:pPr>
        <w:spacing w:after="120" w:line="280" w:lineRule="exact"/>
        <w:jc w:val="both"/>
        <w:rPr>
          <w:rFonts w:cstheme="minorHAnsi"/>
          <w:vanish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La FBA commande à UBP 20 000 </w:t>
      </w:r>
      <w:r w:rsidR="00824C36" w:rsidRPr="008F312F">
        <w:rPr>
          <w:rFonts w:cstheme="minorHAnsi"/>
          <w:sz w:val="24"/>
          <w:szCs w:val="24"/>
          <w:lang w:val="fr-FR"/>
        </w:rPr>
        <w:t xml:space="preserve">impressions sur </w:t>
      </w:r>
      <w:r w:rsidRPr="008F312F">
        <w:rPr>
          <w:rFonts w:cstheme="minorHAnsi"/>
          <w:sz w:val="24"/>
          <w:szCs w:val="24"/>
          <w:lang w:val="fr-FR"/>
        </w:rPr>
        <w:t>papier spécial pour un montant de 300 000</w:t>
      </w:r>
      <w:r w:rsidR="004B7F48">
        <w:rPr>
          <w:rFonts w:cstheme="minorHAnsi"/>
          <w:sz w:val="24"/>
          <w:szCs w:val="24"/>
          <w:lang w:val="fr-FR"/>
        </w:rPr>
        <w:t> </w:t>
      </w:r>
      <w:r w:rsidRPr="008F312F">
        <w:rPr>
          <w:rFonts w:cstheme="minorHAnsi"/>
          <w:sz w:val="24"/>
          <w:szCs w:val="24"/>
          <w:lang w:val="fr-FR"/>
        </w:rPr>
        <w:t>euros.</w:t>
      </w:r>
      <w:r w:rsidR="004572EE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Les départements concernés au sein de la FBA et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entament les démarches logistiques et financières.</w:t>
      </w:r>
      <w:r w:rsidR="004572EE" w:rsidRPr="008F312F">
        <w:rPr>
          <w:rFonts w:cstheme="minorHAnsi"/>
          <w:sz w:val="24"/>
          <w:szCs w:val="24"/>
        </w:rPr>
        <w:t xml:space="preserve"> </w:t>
      </w:r>
    </w:p>
    <w:p w14:paraId="01378491" w14:textId="308A336B" w:rsidR="00217736" w:rsidRPr="008F312F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>La FBA et UBP échangent les données nécessaires à la facturation et au paiement, dont les identifiants SWIFT et IBAN.</w:t>
      </w:r>
      <w:r w:rsidR="004572EE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UBP demande le versement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un paiement anticipé de 100 000</w:t>
      </w:r>
      <w:r w:rsidR="004B7F48">
        <w:rPr>
          <w:rFonts w:cstheme="minorHAnsi"/>
          <w:sz w:val="24"/>
          <w:szCs w:val="24"/>
          <w:lang w:val="fr-FR"/>
        </w:rPr>
        <w:t> </w:t>
      </w:r>
      <w:r w:rsidRPr="008F312F">
        <w:rPr>
          <w:rFonts w:cstheme="minorHAnsi"/>
          <w:sz w:val="24"/>
          <w:szCs w:val="24"/>
          <w:lang w:val="fr-FR"/>
        </w:rPr>
        <w:t>euros sur son compte à la Docklands Securit</w:t>
      </w:r>
      <w:r w:rsidR="006E6F69" w:rsidRPr="008F312F">
        <w:rPr>
          <w:rFonts w:cstheme="minorHAnsi"/>
          <w:sz w:val="24"/>
          <w:szCs w:val="24"/>
          <w:lang w:val="fr-FR"/>
        </w:rPr>
        <w:t>y</w:t>
      </w:r>
      <w:r w:rsidRPr="008F312F">
        <w:rPr>
          <w:rFonts w:cstheme="minorHAnsi"/>
          <w:sz w:val="24"/>
          <w:szCs w:val="24"/>
          <w:lang w:val="fr-FR"/>
        </w:rPr>
        <w:t xml:space="preserve"> Bank of Norland.</w:t>
      </w:r>
      <w:r w:rsidR="006B69B7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Le versement est effectué dans les 24</w:t>
      </w:r>
      <w:r w:rsidR="004B7F48">
        <w:rPr>
          <w:rFonts w:cstheme="minorHAnsi"/>
          <w:sz w:val="24"/>
          <w:szCs w:val="24"/>
          <w:lang w:val="fr-FR"/>
        </w:rPr>
        <w:t> </w:t>
      </w:r>
      <w:r w:rsidRPr="008F312F">
        <w:rPr>
          <w:rFonts w:cstheme="minorHAnsi"/>
          <w:sz w:val="24"/>
          <w:szCs w:val="24"/>
          <w:lang w:val="fr-FR"/>
        </w:rPr>
        <w:t>heures suivant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acceptation de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ordre de virement.</w:t>
      </w:r>
    </w:p>
    <w:p w14:paraId="0185B1BD" w14:textId="4495F90A" w:rsidR="000D5DD9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Le contrat prévoit la </w:t>
      </w:r>
      <w:r w:rsidR="00824C36" w:rsidRPr="008F312F">
        <w:rPr>
          <w:rFonts w:cstheme="minorHAnsi"/>
          <w:sz w:val="24"/>
          <w:szCs w:val="24"/>
          <w:lang w:val="fr-FR"/>
        </w:rPr>
        <w:t>réalisation de</w:t>
      </w:r>
      <w:r w:rsidRPr="008F312F">
        <w:rPr>
          <w:rFonts w:cstheme="minorHAnsi"/>
          <w:sz w:val="24"/>
          <w:szCs w:val="24"/>
          <w:lang w:val="fr-FR"/>
        </w:rPr>
        <w:t xml:space="preserve"> 20 000 </w:t>
      </w:r>
      <w:r w:rsidR="00824C36" w:rsidRPr="008F312F">
        <w:rPr>
          <w:rFonts w:cstheme="minorHAnsi"/>
          <w:sz w:val="24"/>
          <w:szCs w:val="24"/>
          <w:lang w:val="fr-FR"/>
        </w:rPr>
        <w:t xml:space="preserve">impressions </w:t>
      </w:r>
      <w:r w:rsidRPr="008F312F">
        <w:rPr>
          <w:rFonts w:cstheme="minorHAnsi"/>
          <w:sz w:val="24"/>
          <w:szCs w:val="24"/>
          <w:lang w:val="fr-FR"/>
        </w:rPr>
        <w:t>dans un délai de sept jours.</w:t>
      </w:r>
      <w:r w:rsidR="00285C00">
        <w:rPr>
          <w:rFonts w:cstheme="minorHAnsi"/>
          <w:sz w:val="24"/>
          <w:szCs w:val="24"/>
          <w:lang w:val="fr-FR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UBP remplit cette obligation un jour avant le délai.</w:t>
      </w:r>
      <w:r w:rsidR="000D5DD9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 xml:space="preserve">Le Département commercial signale au Département </w:t>
      </w:r>
      <w:r w:rsidR="008C5562" w:rsidRPr="008F312F">
        <w:rPr>
          <w:rFonts w:cstheme="minorHAnsi"/>
          <w:sz w:val="24"/>
          <w:szCs w:val="24"/>
          <w:lang w:val="fr-FR"/>
        </w:rPr>
        <w:t>des finances</w:t>
      </w:r>
      <w:r w:rsidR="008F312F" w:rsidRPr="008F312F">
        <w:rPr>
          <w:rFonts w:cstheme="minorHAnsi"/>
          <w:sz w:val="24"/>
          <w:szCs w:val="24"/>
          <w:lang w:val="fr-FR"/>
        </w:rPr>
        <w:t xml:space="preserve">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 xml:space="preserve">UBP que les </w:t>
      </w:r>
      <w:r w:rsidR="00824C36" w:rsidRPr="008F312F">
        <w:rPr>
          <w:rFonts w:cstheme="minorHAnsi"/>
          <w:sz w:val="24"/>
          <w:szCs w:val="24"/>
          <w:lang w:val="fr-FR"/>
        </w:rPr>
        <w:t xml:space="preserve">impressions sont </w:t>
      </w:r>
      <w:r w:rsidRPr="008F312F">
        <w:rPr>
          <w:rFonts w:cstheme="minorHAnsi"/>
          <w:sz w:val="24"/>
          <w:szCs w:val="24"/>
          <w:lang w:val="fr-FR"/>
        </w:rPr>
        <w:t>prêt</w:t>
      </w:r>
      <w:r w:rsidR="008C5562" w:rsidRPr="008F312F">
        <w:rPr>
          <w:rFonts w:cstheme="minorHAnsi"/>
          <w:sz w:val="24"/>
          <w:szCs w:val="24"/>
          <w:lang w:val="fr-FR"/>
        </w:rPr>
        <w:t>es pour expédition dès l</w:t>
      </w:r>
      <w:r w:rsidR="00285C00">
        <w:rPr>
          <w:rFonts w:cstheme="minorHAnsi"/>
          <w:sz w:val="24"/>
          <w:szCs w:val="24"/>
          <w:lang w:val="fr-FR"/>
        </w:rPr>
        <w:t>’</w:t>
      </w:r>
      <w:r w:rsidR="008C5562" w:rsidRPr="008F312F">
        <w:rPr>
          <w:rFonts w:cstheme="minorHAnsi"/>
          <w:sz w:val="24"/>
          <w:szCs w:val="24"/>
          <w:lang w:val="fr-FR"/>
        </w:rPr>
        <w:t xml:space="preserve">encaissement </w:t>
      </w:r>
      <w:r w:rsidRPr="008F312F">
        <w:rPr>
          <w:rFonts w:cstheme="minorHAnsi"/>
          <w:sz w:val="24"/>
          <w:szCs w:val="24"/>
          <w:lang w:val="fr-FR"/>
        </w:rPr>
        <w:t>du paiement définitif.</w:t>
      </w:r>
    </w:p>
    <w:p w14:paraId="01005CA8" w14:textId="0BC133F1" w:rsidR="00217736" w:rsidRPr="008F312F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Le Département </w:t>
      </w:r>
      <w:r w:rsidR="008C5562" w:rsidRPr="008F312F">
        <w:rPr>
          <w:rFonts w:cstheme="minorHAnsi"/>
          <w:sz w:val="24"/>
          <w:szCs w:val="24"/>
          <w:lang w:val="fr-FR"/>
        </w:rPr>
        <w:t xml:space="preserve">des finances </w:t>
      </w:r>
      <w:r w:rsidRPr="008F312F">
        <w:rPr>
          <w:rFonts w:cstheme="minorHAnsi"/>
          <w:sz w:val="24"/>
          <w:szCs w:val="24"/>
          <w:lang w:val="fr-FR"/>
        </w:rPr>
        <w:t>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envoie un e-mail à son homologue de la FBA pour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informer que la commande est prête est que le paiement final de 200 000 euros est dû dans les 48 heures.</w:t>
      </w:r>
      <w:r w:rsidR="00217736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Ce soir-là, la FBA reçoit un e-mail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informant que le compte bancaire de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entreprise en Norland sera inaccessible dans les trois jours à venir en raison de la fête nationale en Norland.</w:t>
      </w:r>
      <w:r w:rsidR="006461BD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e-mail demande que le sol</w:t>
      </w:r>
      <w:r w:rsidR="00C81985">
        <w:rPr>
          <w:rFonts w:cstheme="minorHAnsi"/>
          <w:sz w:val="24"/>
          <w:szCs w:val="24"/>
          <w:lang w:val="fr-FR"/>
        </w:rPr>
        <w:t>de soit versé sur le compte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à la Docklands Securit</w:t>
      </w:r>
      <w:r w:rsidR="006E6F69" w:rsidRPr="008F312F">
        <w:rPr>
          <w:rFonts w:cstheme="minorHAnsi"/>
          <w:sz w:val="24"/>
          <w:szCs w:val="24"/>
          <w:lang w:val="fr-FR"/>
        </w:rPr>
        <w:t>y</w:t>
      </w:r>
      <w:r w:rsidRPr="008F312F">
        <w:rPr>
          <w:rFonts w:cstheme="minorHAnsi"/>
          <w:sz w:val="24"/>
          <w:szCs w:val="24"/>
          <w:lang w:val="fr-FR"/>
        </w:rPr>
        <w:t xml:space="preserve"> Bank of Norland en Ostland.</w:t>
      </w:r>
    </w:p>
    <w:p w14:paraId="47823DF8" w14:textId="6ABAF212" w:rsidR="005A189D" w:rsidRPr="008F312F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Le lendemain, le Département </w:t>
      </w:r>
      <w:r w:rsidR="008C5562" w:rsidRPr="008F312F">
        <w:rPr>
          <w:rFonts w:cstheme="minorHAnsi"/>
          <w:sz w:val="24"/>
          <w:szCs w:val="24"/>
          <w:lang w:val="fr-FR"/>
        </w:rPr>
        <w:t xml:space="preserve">des finances </w:t>
      </w:r>
      <w:r w:rsidRPr="008F312F">
        <w:rPr>
          <w:rFonts w:cstheme="minorHAnsi"/>
          <w:sz w:val="24"/>
          <w:szCs w:val="24"/>
          <w:lang w:val="fr-FR"/>
        </w:rPr>
        <w:t>de la FBA est prêt à transfér</w:t>
      </w:r>
      <w:r w:rsidR="008F312F" w:rsidRPr="008F312F">
        <w:rPr>
          <w:rFonts w:cstheme="minorHAnsi"/>
          <w:sz w:val="24"/>
          <w:szCs w:val="24"/>
          <w:lang w:val="fr-FR"/>
        </w:rPr>
        <w:t>e</w:t>
      </w:r>
      <w:r w:rsidRPr="008F312F">
        <w:rPr>
          <w:rFonts w:cstheme="minorHAnsi"/>
          <w:sz w:val="24"/>
          <w:szCs w:val="24"/>
          <w:lang w:val="fr-FR"/>
        </w:rPr>
        <w:t>r les fonds.</w:t>
      </w:r>
      <w:r w:rsidR="00285C00">
        <w:rPr>
          <w:rFonts w:cstheme="minorHAnsi"/>
          <w:sz w:val="24"/>
          <w:szCs w:val="24"/>
          <w:lang w:val="fr-FR"/>
        </w:rPr>
        <w:t xml:space="preserve"> </w:t>
      </w:r>
      <w:r w:rsidR="00D1116F" w:rsidRPr="008F312F">
        <w:rPr>
          <w:rFonts w:cstheme="minorHAnsi"/>
          <w:sz w:val="24"/>
          <w:szCs w:val="24"/>
          <w:lang w:val="fr-FR"/>
        </w:rPr>
        <w:t xml:space="preserve">La directrice financière </w:t>
      </w:r>
      <w:r w:rsidRPr="008F312F">
        <w:rPr>
          <w:rFonts w:cstheme="minorHAnsi"/>
          <w:sz w:val="24"/>
          <w:szCs w:val="24"/>
          <w:lang w:val="fr-FR"/>
        </w:rPr>
        <w:t>autorise le virement des 200 000</w:t>
      </w:r>
      <w:r w:rsidR="004B7F48">
        <w:rPr>
          <w:rFonts w:cstheme="minorHAnsi"/>
          <w:sz w:val="24"/>
          <w:szCs w:val="24"/>
          <w:lang w:val="fr-FR"/>
        </w:rPr>
        <w:t> </w:t>
      </w:r>
      <w:r w:rsidRPr="008F312F">
        <w:rPr>
          <w:rFonts w:cstheme="minorHAnsi"/>
          <w:sz w:val="24"/>
          <w:szCs w:val="24"/>
          <w:lang w:val="fr-FR"/>
        </w:rPr>
        <w:t>euros restants, qui sont versés sur le compte bancaire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en Ostland.</w:t>
      </w:r>
    </w:p>
    <w:p w14:paraId="6A902230" w14:textId="77597CE9" w:rsidR="005A189D" w:rsidRPr="00B23A9D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>Le matin suivant l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 xml:space="preserve">expiration du délai de 48 heures, le </w:t>
      </w:r>
      <w:r w:rsidR="008C5562" w:rsidRPr="008F312F">
        <w:rPr>
          <w:rFonts w:cstheme="minorHAnsi"/>
          <w:sz w:val="24"/>
          <w:szCs w:val="24"/>
          <w:lang w:val="fr-FR"/>
        </w:rPr>
        <w:t>Département des finances</w:t>
      </w:r>
      <w:r w:rsidRPr="008F312F">
        <w:rPr>
          <w:rFonts w:cstheme="minorHAnsi"/>
          <w:sz w:val="24"/>
          <w:szCs w:val="24"/>
          <w:lang w:val="fr-FR"/>
        </w:rPr>
        <w:t xml:space="preserve"> 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 xml:space="preserve">UBP contacte son homologue à la FBA pour demander le paiement immédiat du </w:t>
      </w:r>
      <w:r w:rsidR="008F312F" w:rsidRPr="008F312F">
        <w:rPr>
          <w:rFonts w:cstheme="minorHAnsi"/>
          <w:sz w:val="24"/>
          <w:szCs w:val="24"/>
          <w:lang w:val="fr-FR"/>
        </w:rPr>
        <w:t>solde.</w:t>
      </w:r>
      <w:r w:rsidR="00E03855" w:rsidRPr="008F312F">
        <w:rPr>
          <w:rFonts w:cstheme="minorHAnsi"/>
          <w:sz w:val="24"/>
          <w:szCs w:val="24"/>
        </w:rPr>
        <w:t xml:space="preserve"> </w:t>
      </w:r>
      <w:r w:rsidR="00104F5A">
        <w:rPr>
          <w:rFonts w:cstheme="minorHAnsi"/>
          <w:sz w:val="24"/>
          <w:szCs w:val="24"/>
          <w:lang w:val="fr-FR"/>
        </w:rPr>
        <w:t xml:space="preserve">La FBA informe </w:t>
      </w:r>
      <w:r w:rsidRPr="008F312F">
        <w:rPr>
          <w:rFonts w:cstheme="minorHAnsi"/>
          <w:sz w:val="24"/>
          <w:szCs w:val="24"/>
          <w:lang w:val="fr-FR"/>
        </w:rPr>
        <w:t>UBP que les fonds ont déjà été v</w:t>
      </w:r>
      <w:r w:rsidR="008F312F" w:rsidRPr="008F312F">
        <w:rPr>
          <w:rFonts w:cstheme="minorHAnsi"/>
          <w:sz w:val="24"/>
          <w:szCs w:val="24"/>
          <w:lang w:val="fr-FR"/>
        </w:rPr>
        <w:t>ersés et qu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elle attend la livraison de la commande.</w:t>
      </w:r>
      <w:r w:rsidR="00E03855" w:rsidRPr="008F312F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 xml:space="preserve">Elle </w:t>
      </w:r>
      <w:r w:rsidR="008F312F" w:rsidRPr="008F312F">
        <w:rPr>
          <w:rFonts w:cstheme="minorHAnsi"/>
          <w:sz w:val="24"/>
          <w:szCs w:val="24"/>
          <w:lang w:val="fr-FR"/>
        </w:rPr>
        <w:t xml:space="preserve">en profite pour souhaiter </w:t>
      </w:r>
      <w:r w:rsidR="00104F5A">
        <w:rPr>
          <w:rFonts w:cstheme="minorHAnsi"/>
          <w:sz w:val="24"/>
          <w:szCs w:val="24"/>
          <w:lang w:val="fr-FR"/>
        </w:rPr>
        <w:t xml:space="preserve">à </w:t>
      </w:r>
      <w:bookmarkStart w:id="0" w:name="_GoBack"/>
      <w:bookmarkEnd w:id="0"/>
      <w:r w:rsidRPr="008F312F">
        <w:rPr>
          <w:rFonts w:cstheme="minorHAnsi"/>
          <w:sz w:val="24"/>
          <w:szCs w:val="24"/>
          <w:lang w:val="fr-FR"/>
        </w:rPr>
        <w:t>UBP une bonne fête nationale.</w:t>
      </w:r>
    </w:p>
    <w:p w14:paraId="60D55D78" w14:textId="20E57FD2" w:rsidR="005A189D" w:rsidRPr="002274D7" w:rsidRDefault="00F2296B" w:rsidP="008F312F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8F312F">
        <w:rPr>
          <w:rFonts w:cstheme="minorHAnsi"/>
          <w:sz w:val="24"/>
          <w:szCs w:val="24"/>
          <w:lang w:val="fr-FR"/>
        </w:rPr>
        <w:t xml:space="preserve">Le Département </w:t>
      </w:r>
      <w:r w:rsidR="008C5562" w:rsidRPr="008F312F">
        <w:rPr>
          <w:rFonts w:cstheme="minorHAnsi"/>
          <w:sz w:val="24"/>
          <w:szCs w:val="24"/>
          <w:lang w:val="fr-FR"/>
        </w:rPr>
        <w:t xml:space="preserve">des finances </w:t>
      </w:r>
      <w:r w:rsidR="00436B6D">
        <w:rPr>
          <w:rFonts w:cstheme="minorHAnsi"/>
          <w:sz w:val="24"/>
          <w:szCs w:val="24"/>
          <w:lang w:val="fr-FR"/>
        </w:rPr>
        <w:t>d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UBP vérifie son c</w:t>
      </w:r>
      <w:r w:rsidR="0060175E" w:rsidRPr="008F312F">
        <w:rPr>
          <w:rFonts w:cstheme="minorHAnsi"/>
          <w:sz w:val="24"/>
          <w:szCs w:val="24"/>
          <w:lang w:val="fr-FR"/>
        </w:rPr>
        <w:t>ompte bancaire et répond à la FB</w:t>
      </w:r>
      <w:r w:rsidRPr="008F312F">
        <w:rPr>
          <w:rFonts w:cstheme="minorHAnsi"/>
          <w:sz w:val="24"/>
          <w:szCs w:val="24"/>
          <w:lang w:val="fr-FR"/>
        </w:rPr>
        <w:t>A qu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aucun paiement n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a été reçu.</w:t>
      </w:r>
      <w:r w:rsidR="00285C00">
        <w:rPr>
          <w:rFonts w:cstheme="minorHAnsi"/>
          <w:sz w:val="24"/>
          <w:szCs w:val="24"/>
        </w:rPr>
        <w:t xml:space="preserve"> </w:t>
      </w:r>
      <w:r w:rsidRPr="008F312F">
        <w:rPr>
          <w:rFonts w:cstheme="minorHAnsi"/>
          <w:sz w:val="24"/>
          <w:szCs w:val="24"/>
          <w:lang w:val="fr-FR"/>
        </w:rPr>
        <w:t>Il demande également pourquoi la FBA lui souhaite une bonne fête nationale alors qu</w:t>
      </w:r>
      <w:r w:rsidR="00285C00">
        <w:rPr>
          <w:rFonts w:cstheme="minorHAnsi"/>
          <w:sz w:val="24"/>
          <w:szCs w:val="24"/>
          <w:lang w:val="fr-FR"/>
        </w:rPr>
        <w:t>’</w:t>
      </w:r>
      <w:r w:rsidRPr="008F312F">
        <w:rPr>
          <w:rFonts w:cstheme="minorHAnsi"/>
          <w:sz w:val="24"/>
          <w:szCs w:val="24"/>
          <w:lang w:val="fr-FR"/>
        </w:rPr>
        <w:t>elle aura lieu dans deux mois.</w:t>
      </w:r>
    </w:p>
    <w:p w14:paraId="746F9BF5" w14:textId="77777777" w:rsidR="00217736" w:rsidRPr="002274D7" w:rsidRDefault="00217736" w:rsidP="005C0E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17736" w:rsidRPr="002274D7" w:rsidSect="00577065">
      <w:pgSz w:w="12240" w:h="15840"/>
      <w:pgMar w:top="639" w:right="900" w:bottom="675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784FC" w14:textId="77777777" w:rsidR="00285C00" w:rsidRDefault="00285C00" w:rsidP="00285C00">
      <w:pPr>
        <w:spacing w:after="0" w:line="240" w:lineRule="auto"/>
      </w:pPr>
      <w:r>
        <w:separator/>
      </w:r>
    </w:p>
  </w:endnote>
  <w:endnote w:type="continuationSeparator" w:id="0">
    <w:p w14:paraId="48440259" w14:textId="77777777" w:rsidR="00285C00" w:rsidRDefault="00285C00" w:rsidP="0028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2010F" w14:textId="77777777" w:rsidR="00285C00" w:rsidRDefault="00285C00" w:rsidP="00285C00">
      <w:pPr>
        <w:spacing w:after="0" w:line="240" w:lineRule="auto"/>
      </w:pPr>
      <w:r>
        <w:separator/>
      </w:r>
    </w:p>
  </w:footnote>
  <w:footnote w:type="continuationSeparator" w:id="0">
    <w:p w14:paraId="2BA6F68D" w14:textId="77777777" w:rsidR="00285C00" w:rsidRDefault="00285C00" w:rsidP="00285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4A"/>
    <w:rsid w:val="00024E84"/>
    <w:rsid w:val="000D5DD9"/>
    <w:rsid w:val="00104F5A"/>
    <w:rsid w:val="00113D50"/>
    <w:rsid w:val="00135DD1"/>
    <w:rsid w:val="0020791B"/>
    <w:rsid w:val="00217736"/>
    <w:rsid w:val="002274D7"/>
    <w:rsid w:val="00285C00"/>
    <w:rsid w:val="00327356"/>
    <w:rsid w:val="003F188B"/>
    <w:rsid w:val="00436B6D"/>
    <w:rsid w:val="004572EE"/>
    <w:rsid w:val="004B7F48"/>
    <w:rsid w:val="004D12CB"/>
    <w:rsid w:val="005144D7"/>
    <w:rsid w:val="00576B4A"/>
    <w:rsid w:val="00577065"/>
    <w:rsid w:val="005A189D"/>
    <w:rsid w:val="005C0ECE"/>
    <w:rsid w:val="0060175E"/>
    <w:rsid w:val="006461BD"/>
    <w:rsid w:val="006B69B7"/>
    <w:rsid w:val="006E6F69"/>
    <w:rsid w:val="00824C36"/>
    <w:rsid w:val="008A635C"/>
    <w:rsid w:val="008C5562"/>
    <w:rsid w:val="008F312F"/>
    <w:rsid w:val="0093474A"/>
    <w:rsid w:val="00945FB5"/>
    <w:rsid w:val="00B23A9D"/>
    <w:rsid w:val="00BB0C24"/>
    <w:rsid w:val="00C0557E"/>
    <w:rsid w:val="00C415BC"/>
    <w:rsid w:val="00C81985"/>
    <w:rsid w:val="00C95765"/>
    <w:rsid w:val="00CF6F3B"/>
    <w:rsid w:val="00D1116F"/>
    <w:rsid w:val="00DB01C2"/>
    <w:rsid w:val="00E00165"/>
    <w:rsid w:val="00E03855"/>
    <w:rsid w:val="00E6300B"/>
    <w:rsid w:val="00F2296B"/>
    <w:rsid w:val="00F25759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13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C00"/>
  </w:style>
  <w:style w:type="paragraph" w:styleId="Pieddepage">
    <w:name w:val="footer"/>
    <w:basedOn w:val="Normal"/>
    <w:link w:val="PieddepageCar"/>
    <w:uiPriority w:val="99"/>
    <w:unhideWhenUsed/>
    <w:rsid w:val="002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C00"/>
  </w:style>
  <w:style w:type="paragraph" w:styleId="Pieddepage">
    <w:name w:val="footer"/>
    <w:basedOn w:val="Normal"/>
    <w:link w:val="PieddepageCar"/>
    <w:uiPriority w:val="99"/>
    <w:unhideWhenUsed/>
    <w:rsid w:val="0028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2963</Characters>
  <Application>Microsoft Office Word</Application>
  <DocSecurity>0</DocSecurity>
  <Lines>75</Lines>
  <Paragraphs>37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Magali</cp:lastModifiedBy>
  <cp:revision>8</cp:revision>
  <cp:lastPrinted>2018-04-30T10:12:00Z</cp:lastPrinted>
  <dcterms:created xsi:type="dcterms:W3CDTF">2018-05-22T08:21:00Z</dcterms:created>
  <dcterms:modified xsi:type="dcterms:W3CDTF">2018-05-22T09:28:00Z</dcterms:modified>
</cp:coreProperties>
</file>