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16" w:rsidRPr="005C15DA" w:rsidRDefault="000A6616" w:rsidP="00213030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C15DA">
        <w:rPr>
          <w:rFonts w:ascii="Times New Roman" w:hAnsi="Times New Roman" w:cs="Times New Roman"/>
          <w:b/>
          <w:sz w:val="24"/>
          <w:szCs w:val="24"/>
          <w:lang w:val="fr-FR"/>
        </w:rPr>
        <w:t>DEMANDE D</w:t>
      </w:r>
      <w:r w:rsidR="00B1697E" w:rsidRPr="005C15DA">
        <w:rPr>
          <w:rFonts w:ascii="Times New Roman" w:hAnsi="Times New Roman" w:cs="Times New Roman"/>
          <w:b/>
          <w:sz w:val="24"/>
          <w:szCs w:val="24"/>
          <w:lang w:val="fr-FR"/>
        </w:rPr>
        <w:t>’</w:t>
      </w:r>
      <w:r w:rsidRPr="005C15DA">
        <w:rPr>
          <w:rFonts w:ascii="Times New Roman" w:hAnsi="Times New Roman" w:cs="Times New Roman"/>
          <w:b/>
          <w:sz w:val="24"/>
          <w:szCs w:val="24"/>
          <w:lang w:val="fr-FR"/>
        </w:rPr>
        <w:t>OBTENTION DE DONNÉES INFORMATIQUES EN VERTU DE L</w:t>
      </w:r>
      <w:r w:rsidR="00B1697E" w:rsidRPr="005C15DA">
        <w:rPr>
          <w:rFonts w:ascii="Times New Roman" w:hAnsi="Times New Roman" w:cs="Times New Roman"/>
          <w:b/>
          <w:sz w:val="24"/>
          <w:szCs w:val="24"/>
          <w:lang w:val="fr-FR"/>
        </w:rPr>
        <w:t>’</w:t>
      </w:r>
      <w:r w:rsidRPr="005C15DA">
        <w:rPr>
          <w:rFonts w:ascii="Times New Roman" w:hAnsi="Times New Roman" w:cs="Times New Roman"/>
          <w:b/>
          <w:sz w:val="24"/>
          <w:szCs w:val="24"/>
          <w:lang w:val="fr-FR"/>
        </w:rPr>
        <w:t>ARTICLE</w:t>
      </w:r>
      <w:r w:rsidR="00C610CB" w:rsidRPr="005C15D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5C15DA">
        <w:rPr>
          <w:rFonts w:ascii="Times New Roman" w:hAnsi="Times New Roman" w:cs="Times New Roman"/>
          <w:b/>
          <w:sz w:val="24"/>
          <w:szCs w:val="24"/>
          <w:lang w:val="fr-FR"/>
        </w:rPr>
        <w:t>[-] DE</w:t>
      </w:r>
      <w:r w:rsidR="00C610CB" w:rsidRPr="005C15D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5C15DA">
        <w:rPr>
          <w:rFonts w:ascii="Times New Roman" w:hAnsi="Times New Roman" w:cs="Times New Roman"/>
          <w:b/>
          <w:sz w:val="24"/>
          <w:szCs w:val="24"/>
          <w:lang w:val="fr-FR"/>
        </w:rPr>
        <w:t>[-].</w:t>
      </w:r>
    </w:p>
    <w:p w:rsidR="001403B4" w:rsidRPr="005C15DA" w:rsidRDefault="00EE51D2" w:rsidP="00121D2E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5C15DA">
        <w:rPr>
          <w:rFonts w:ascii="Times New Roman" w:hAnsi="Times New Roman" w:cs="Times New Roman"/>
          <w:i/>
          <w:sz w:val="24"/>
          <w:szCs w:val="24"/>
          <w:lang w:val="fr-FR"/>
        </w:rPr>
        <w:t>[</w:t>
      </w:r>
      <w:r w:rsidR="001403B4" w:rsidRPr="005C15DA">
        <w:rPr>
          <w:rFonts w:ascii="Times New Roman" w:hAnsi="Times New Roman" w:cs="Times New Roman"/>
          <w:i/>
          <w:sz w:val="24"/>
          <w:szCs w:val="24"/>
          <w:lang w:val="fr-FR"/>
        </w:rPr>
        <w:t>Insérer le nom de l</w:t>
      </w:r>
      <w:r w:rsidR="00B1697E" w:rsidRPr="005C15DA">
        <w:rPr>
          <w:rFonts w:ascii="Times New Roman" w:hAnsi="Times New Roman" w:cs="Times New Roman"/>
          <w:i/>
          <w:sz w:val="24"/>
          <w:szCs w:val="24"/>
          <w:lang w:val="fr-FR"/>
        </w:rPr>
        <w:t>’</w:t>
      </w:r>
      <w:r w:rsidR="001403B4" w:rsidRPr="005C15DA">
        <w:rPr>
          <w:rFonts w:ascii="Times New Roman" w:hAnsi="Times New Roman" w:cs="Times New Roman"/>
          <w:i/>
          <w:sz w:val="24"/>
          <w:szCs w:val="24"/>
          <w:lang w:val="fr-FR"/>
        </w:rPr>
        <w:t>autorité judiciaire/autorité compétente]</w:t>
      </w:r>
    </w:p>
    <w:p w:rsidR="001403B4" w:rsidRPr="005C15DA" w:rsidRDefault="001403B4" w:rsidP="00121D2E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La présente demande est </w:t>
      </w:r>
      <w:r w:rsidR="005C3CD1" w:rsidRPr="005C15DA">
        <w:rPr>
          <w:rFonts w:ascii="Times New Roman" w:hAnsi="Times New Roman" w:cs="Times New Roman"/>
          <w:sz w:val="24"/>
          <w:szCs w:val="24"/>
          <w:lang w:val="fr-FR"/>
        </w:rPr>
        <w:t>soumise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par Carlo Rivas en</w:t>
      </w:r>
      <w:r w:rsidR="005C3CD1"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sa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qualité d</w:t>
      </w:r>
      <w:r w:rsidR="00B1697E" w:rsidRPr="005C15DA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inspecteur</w:t>
      </w:r>
      <w:r w:rsidR="005C3CD1" w:rsidRPr="005C15D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7B92"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Police 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fédérale d</w:t>
      </w:r>
      <w:r w:rsidR="00B1697E" w:rsidRPr="005C15DA">
        <w:rPr>
          <w:rFonts w:ascii="Times New Roman" w:hAnsi="Times New Roman" w:cs="Times New Roman"/>
          <w:sz w:val="24"/>
          <w:szCs w:val="24"/>
          <w:lang w:val="fr-FR"/>
        </w:rPr>
        <w:t>’</w:t>
      </w:r>
      <w:proofErr w:type="spellStart"/>
      <w:r w:rsidRPr="005C15DA">
        <w:rPr>
          <w:rFonts w:ascii="Times New Roman" w:hAnsi="Times New Roman" w:cs="Times New Roman"/>
          <w:sz w:val="24"/>
          <w:szCs w:val="24"/>
          <w:lang w:val="fr-FR"/>
        </w:rPr>
        <w:t>Ostland</w:t>
      </w:r>
      <w:proofErr w:type="spellEnd"/>
      <w:r w:rsidR="005C3CD1" w:rsidRPr="005C15D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en vertu de l</w:t>
      </w:r>
      <w:r w:rsidR="00B1697E" w:rsidRPr="005C15DA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article [</w:t>
      </w:r>
      <w:r w:rsidRPr="005C15DA">
        <w:rPr>
          <w:rFonts w:ascii="Times New Roman" w:hAnsi="Times New Roman" w:cs="Times New Roman"/>
          <w:i/>
          <w:sz w:val="24"/>
          <w:szCs w:val="24"/>
          <w:lang w:val="fr-FR"/>
        </w:rPr>
        <w:t>n° de l</w:t>
      </w:r>
      <w:r w:rsidR="00B1697E" w:rsidRPr="005C15DA">
        <w:rPr>
          <w:rFonts w:ascii="Times New Roman" w:hAnsi="Times New Roman" w:cs="Times New Roman"/>
          <w:i/>
          <w:sz w:val="24"/>
          <w:szCs w:val="24"/>
          <w:lang w:val="fr-FR"/>
        </w:rPr>
        <w:t>’</w:t>
      </w:r>
      <w:r w:rsidRPr="005C15DA">
        <w:rPr>
          <w:rFonts w:ascii="Times New Roman" w:hAnsi="Times New Roman" w:cs="Times New Roman"/>
          <w:i/>
          <w:sz w:val="24"/>
          <w:szCs w:val="24"/>
          <w:lang w:val="fr-FR"/>
        </w:rPr>
        <w:t>article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] de la [</w:t>
      </w:r>
      <w:r w:rsidR="005C3CD1" w:rsidRPr="005C15DA">
        <w:rPr>
          <w:rFonts w:ascii="Times New Roman" w:hAnsi="Times New Roman" w:cs="Times New Roman"/>
          <w:i/>
          <w:sz w:val="24"/>
          <w:szCs w:val="24"/>
          <w:lang w:val="fr-FR"/>
        </w:rPr>
        <w:t>nom</w:t>
      </w:r>
      <w:r w:rsidRPr="005C15D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la loi procédurale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] </w:t>
      </w:r>
      <w:r w:rsidR="00FB7584" w:rsidRPr="005C15DA">
        <w:rPr>
          <w:rFonts w:ascii="Times New Roman" w:hAnsi="Times New Roman" w:cs="Times New Roman"/>
          <w:sz w:val="24"/>
          <w:szCs w:val="24"/>
          <w:lang w:val="fr-FR"/>
        </w:rPr>
        <w:t>aux fins de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perquisition et </w:t>
      </w:r>
      <w:r w:rsidR="00FB7584" w:rsidRPr="005C15DA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saisie de données informatiques. </w:t>
      </w:r>
    </w:p>
    <w:p w:rsidR="007523C3" w:rsidRPr="005C15DA" w:rsidRDefault="007523C3" w:rsidP="00121D2E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214"/>
        <w:gridCol w:w="4083"/>
      </w:tblGrid>
      <w:tr w:rsidR="00121D2E" w:rsidRPr="005268BD" w:rsidTr="00121D2E">
        <w:tc>
          <w:tcPr>
            <w:tcW w:w="8297" w:type="dxa"/>
            <w:gridSpan w:val="2"/>
            <w:tcBorders>
              <w:bottom w:val="single" w:sz="4" w:space="0" w:color="auto"/>
            </w:tcBorders>
          </w:tcPr>
          <w:p w:rsidR="00121D2E" w:rsidRPr="005C15DA" w:rsidRDefault="001403B4" w:rsidP="007F70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Description des infractions faisant l</w:t>
            </w:r>
            <w:r w:rsidR="00B1697E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objet d</w:t>
            </w:r>
            <w:r w:rsidR="00B1697E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une enquête </w:t>
            </w:r>
            <w:r w:rsidR="00B52F36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pénale</w:t>
            </w: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</w:tr>
      <w:tr w:rsidR="00121D2E" w:rsidRPr="005268BD" w:rsidTr="00121D2E">
        <w:tc>
          <w:tcPr>
            <w:tcW w:w="4214" w:type="dxa"/>
            <w:tcBorders>
              <w:right w:val="nil"/>
            </w:tcBorders>
          </w:tcPr>
          <w:p w:rsidR="005C3CD1" w:rsidRPr="005C15DA" w:rsidRDefault="00FB7584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Droit applicable au fond </w:t>
            </w:r>
          </w:p>
          <w:p w:rsidR="00121D2E" w:rsidRPr="005C15DA" w:rsidRDefault="00FB7584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Nom de la législation</w:t>
            </w:r>
          </w:p>
          <w:p w:rsidR="00FB7584" w:rsidRPr="005C15DA" w:rsidRDefault="00FB7584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Articles pertinen</w:t>
            </w:r>
            <w:r w:rsidR="005C3CD1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ts</w:t>
            </w: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(y compris le titre</w:t>
            </w:r>
            <w:r w:rsidR="005C3CD1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et une brève</w:t>
            </w: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description de</w:t>
            </w:r>
            <w:r w:rsidR="005C3CD1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s </w:t>
            </w: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article</w:t>
            </w:r>
            <w:r w:rsidR="005C3CD1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s)</w:t>
            </w: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</w:p>
          <w:p w:rsidR="00121D2E" w:rsidRPr="005C15DA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121D2E" w:rsidRPr="005C15DA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121D2E" w:rsidRPr="005C15DA" w:rsidRDefault="005C3CD1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Articles pertinents (y compris le titre et une brève description des articles)</w:t>
            </w:r>
          </w:p>
          <w:p w:rsidR="00121D2E" w:rsidRPr="005C15DA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121D2E" w:rsidRPr="005C15DA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121D2E" w:rsidRPr="005C15DA" w:rsidRDefault="005C3CD1" w:rsidP="00121D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Articles pertinents (y compris le titre et une brève description des articles)</w:t>
            </w:r>
          </w:p>
        </w:tc>
        <w:tc>
          <w:tcPr>
            <w:tcW w:w="4083" w:type="dxa"/>
            <w:tcBorders>
              <w:left w:val="nil"/>
            </w:tcBorders>
          </w:tcPr>
          <w:p w:rsidR="00121D2E" w:rsidRPr="005C15DA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683007" w:rsidRPr="005C15DA" w:rsidRDefault="00683007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121D2E" w:rsidRPr="005C15DA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[</w:t>
            </w:r>
            <w:r w:rsidR="00FB7584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Insérer la réglementation nationale applicable en matière de fraude et/ou de falsification informatique</w:t>
            </w: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]</w:t>
            </w:r>
          </w:p>
          <w:p w:rsidR="00121D2E" w:rsidRPr="005C15DA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121D2E" w:rsidRPr="005C15DA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[</w:t>
            </w:r>
            <w:r w:rsidR="005C3CD1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Insérer la réglementation nationale applicable en matière de fraude et/ou de falsification informatique</w:t>
            </w: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]</w:t>
            </w:r>
          </w:p>
          <w:p w:rsidR="00121D2E" w:rsidRPr="005C15DA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121D2E" w:rsidRPr="005C15DA" w:rsidRDefault="00121D2E" w:rsidP="00121D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[</w:t>
            </w:r>
            <w:r w:rsidR="005C3CD1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Insérer la réglementation nationale applicable en matière de fraude et/ou de falsification informatique</w:t>
            </w: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]</w:t>
            </w:r>
          </w:p>
        </w:tc>
      </w:tr>
    </w:tbl>
    <w:p w:rsidR="00121D2E" w:rsidRPr="005C15DA" w:rsidRDefault="00121D2E" w:rsidP="00121D2E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Grilledutableau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1822"/>
      </w:tblGrid>
      <w:tr w:rsidR="00121D2E" w:rsidRPr="005C15DA" w:rsidTr="00121D2E"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:rsidR="00121D2E" w:rsidRPr="005C15DA" w:rsidRDefault="007F7076" w:rsidP="007F707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Demandes précédente</w:t>
            </w:r>
            <w:r w:rsidR="00FB7584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121D2E" w:rsidRPr="005C15DA" w:rsidRDefault="00121D2E" w:rsidP="00121D2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21D2E" w:rsidRPr="005C15DA" w:rsidTr="00EC1DA4">
        <w:trPr>
          <w:trHeight w:val="188"/>
        </w:trPr>
        <w:tc>
          <w:tcPr>
            <w:tcW w:w="6475" w:type="dxa"/>
            <w:tcBorders>
              <w:top w:val="single" w:sz="4" w:space="0" w:color="auto"/>
            </w:tcBorders>
          </w:tcPr>
          <w:p w:rsidR="00121D2E" w:rsidRPr="005C15DA" w:rsidRDefault="00FB7584" w:rsidP="005C3CD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première demande concernait une enquête </w:t>
            </w:r>
            <w:r w:rsidR="005C3CD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pénale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: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21D2E" w:rsidRPr="005C15DA" w:rsidRDefault="00EC1DA4" w:rsidP="00121D2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 2" w:char="F052"/>
            </w:r>
          </w:p>
        </w:tc>
      </w:tr>
      <w:tr w:rsidR="00121D2E" w:rsidRPr="005C15DA" w:rsidTr="00121D2E">
        <w:tc>
          <w:tcPr>
            <w:tcW w:w="6475" w:type="dxa"/>
          </w:tcPr>
          <w:p w:rsidR="00121D2E" w:rsidRPr="005C15DA" w:rsidRDefault="00121D2E" w:rsidP="0023149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21D2E" w:rsidRPr="005C15DA" w:rsidRDefault="00FB7584" w:rsidP="005C3CD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Numéro de la demande précédente :</w:t>
            </w:r>
          </w:p>
        </w:tc>
        <w:tc>
          <w:tcPr>
            <w:tcW w:w="1822" w:type="dxa"/>
          </w:tcPr>
          <w:p w:rsidR="00121D2E" w:rsidRPr="005C15DA" w:rsidRDefault="00121D2E" w:rsidP="00121D2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21D2E" w:rsidRPr="005C15DA" w:rsidRDefault="00121D2E" w:rsidP="00121D2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N/A</w:t>
            </w:r>
          </w:p>
        </w:tc>
      </w:tr>
    </w:tbl>
    <w:p w:rsidR="00121D2E" w:rsidRPr="005C15DA" w:rsidRDefault="00121D2E" w:rsidP="00231493">
      <w:pPr>
        <w:ind w:left="720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1822"/>
      </w:tblGrid>
      <w:tr w:rsidR="00121D2E" w:rsidRPr="005C15DA" w:rsidTr="00F508C5"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:rsidR="00121D2E" w:rsidRPr="005C15DA" w:rsidRDefault="00FB7584" w:rsidP="005C3CD1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Stade de la demande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121D2E" w:rsidRPr="005C15DA" w:rsidRDefault="00121D2E" w:rsidP="00F508C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21D2E" w:rsidRPr="005C15DA" w:rsidTr="00F508C5">
        <w:tc>
          <w:tcPr>
            <w:tcW w:w="6475" w:type="dxa"/>
            <w:tcBorders>
              <w:top w:val="single" w:sz="4" w:space="0" w:color="auto"/>
            </w:tcBorders>
          </w:tcPr>
          <w:p w:rsidR="00FB7584" w:rsidRPr="005C15DA" w:rsidRDefault="00FB7584" w:rsidP="00FB75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Demande </w:t>
            </w:r>
            <w:r w:rsidR="001D32E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avant le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procès – première </w:t>
            </w:r>
            <w:r w:rsidR="007F707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demande</w:t>
            </w:r>
          </w:p>
          <w:p w:rsidR="00FB7584" w:rsidRPr="005C15DA" w:rsidRDefault="00FB7584" w:rsidP="00FB75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Demande </w:t>
            </w:r>
            <w:r w:rsidR="001D32E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avant le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procès – </w:t>
            </w:r>
            <w:r w:rsidR="007F707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prorogation</w:t>
            </w:r>
          </w:p>
          <w:p w:rsidR="00FB7584" w:rsidRPr="005C15DA" w:rsidRDefault="00FB7584" w:rsidP="00FB75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Demande pendant le procès – première </w:t>
            </w:r>
            <w:r w:rsidR="007F707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demande</w:t>
            </w:r>
          </w:p>
          <w:p w:rsidR="007F7076" w:rsidRPr="005C15DA" w:rsidRDefault="00FB7584" w:rsidP="007F707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Demande pendant le procès – prorogation </w:t>
            </w:r>
          </w:p>
          <w:p w:rsidR="00121D2E" w:rsidRPr="005C15DA" w:rsidRDefault="00121D2E" w:rsidP="00F508C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21D2E" w:rsidRPr="005C15DA" w:rsidRDefault="00121D2E" w:rsidP="00F508C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 2" w:char="F052"/>
            </w:r>
          </w:p>
          <w:p w:rsidR="00121D2E" w:rsidRPr="005C15DA" w:rsidRDefault="00121D2E" w:rsidP="00F508C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 2" w:char="F02A"/>
            </w:r>
          </w:p>
          <w:p w:rsidR="00121D2E" w:rsidRPr="005C15DA" w:rsidRDefault="00121D2E" w:rsidP="00F508C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 2" w:char="F02A"/>
            </w:r>
          </w:p>
          <w:p w:rsidR="00121D2E" w:rsidRPr="005C15DA" w:rsidRDefault="00121D2E" w:rsidP="00F508C5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 2" w:char="F02A"/>
            </w:r>
          </w:p>
        </w:tc>
      </w:tr>
    </w:tbl>
    <w:p w:rsidR="00EC1DA4" w:rsidRPr="005C15DA" w:rsidRDefault="00EC1DA4" w:rsidP="00231493">
      <w:pPr>
        <w:ind w:left="720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1822"/>
      </w:tblGrid>
      <w:tr w:rsidR="00EC1DA4" w:rsidRPr="005C15DA" w:rsidTr="00F508C5"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:rsidR="00EC1DA4" w:rsidRPr="005C15DA" w:rsidRDefault="00EC1DA4" w:rsidP="00F508C5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Confidentialit</w:t>
            </w:r>
            <w:r w:rsidR="00FB7584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é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EC1DA4" w:rsidRPr="005C15DA" w:rsidRDefault="00EC1DA4" w:rsidP="00F508C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C1DA4" w:rsidRPr="005C15DA" w:rsidTr="00EB4140"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:rsidR="00FB7584" w:rsidRPr="005C15DA" w:rsidRDefault="00FB7584" w:rsidP="00FB75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Demande confidentielle</w:t>
            </w:r>
          </w:p>
          <w:p w:rsidR="00EC1DA4" w:rsidRPr="005C15DA" w:rsidRDefault="00DD3DFB" w:rsidP="00800A3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Confidentialité de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udience </w:t>
            </w:r>
            <w:r w:rsidR="00800A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demandée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EC1DA4" w:rsidRPr="005C15DA" w:rsidRDefault="00EC1DA4" w:rsidP="00F508C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 2" w:char="F052"/>
            </w:r>
          </w:p>
          <w:p w:rsidR="00EC1DA4" w:rsidRPr="005C15DA" w:rsidRDefault="00EC1DA4" w:rsidP="00F508C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 2" w:char="F052"/>
            </w:r>
          </w:p>
        </w:tc>
      </w:tr>
      <w:tr w:rsidR="00EB4140" w:rsidRPr="005268BD" w:rsidTr="00F508C5">
        <w:tc>
          <w:tcPr>
            <w:tcW w:w="8297" w:type="dxa"/>
            <w:gridSpan w:val="2"/>
            <w:tcBorders>
              <w:top w:val="single" w:sz="4" w:space="0" w:color="auto"/>
            </w:tcBorders>
          </w:tcPr>
          <w:p w:rsidR="00DD3DFB" w:rsidRPr="005C15DA" w:rsidRDefault="00FB7584" w:rsidP="007F7076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Il est demandé que </w:t>
            </w:r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présente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demande et toute audience ultérieure </w:t>
            </w:r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soient tenues confidentielles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que</w:t>
            </w:r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ni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tribunal ni 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n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avise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 titulaire du compte bancaire </w:t>
            </w:r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 </w:t>
            </w:r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« United Bank Printing </w:t>
            </w:r>
            <w:proofErr w:type="spellStart"/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 »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 particulier</w:t>
            </w:r>
            <w:r w:rsidR="007F707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ce derni</w:t>
            </w:r>
            <w:r w:rsidR="005268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</w:t>
            </w:r>
            <w:r w:rsidR="007F707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étant considéré comme une entité fictive créée par les contrevenants pour ouvrir le compte bancaire en question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:rsidR="00DD3DFB" w:rsidRPr="005C15DA" w:rsidRDefault="00DD3DFB" w:rsidP="00DD3DFB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B4140" w:rsidRPr="005C15DA" w:rsidRDefault="007F7076" w:rsidP="00F8618E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M. Alphonse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Qualls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5268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irecteur technique </w:t>
            </w:r>
            <w:r w:rsidR="005268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peut être informé au préalable de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</w:t>
            </w:r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écution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r w:rsidR="005268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mesure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condition qu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 soit imposé à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M. </w:t>
            </w:r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Alphonse </w:t>
            </w:r>
            <w:proofErr w:type="spellStart"/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Qualls</w:t>
            </w:r>
            <w:proofErr w:type="spellEnd"/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abstenir de divulguer la mesure à </w:t>
            </w:r>
            <w:r w:rsidR="005268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quiconque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dans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ou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 dehors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à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exception de toute personne désignée par lui pour assister le demandeur dans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exécution de la mesure.</w:t>
            </w:r>
          </w:p>
        </w:tc>
      </w:tr>
    </w:tbl>
    <w:p w:rsidR="00EC1DA4" w:rsidRPr="005C15DA" w:rsidRDefault="00EC1DA4" w:rsidP="00231493">
      <w:pPr>
        <w:ind w:left="720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1710"/>
        <w:gridCol w:w="3172"/>
      </w:tblGrid>
      <w:tr w:rsidR="00EC1DA4" w:rsidRPr="005C15DA" w:rsidTr="00EC1DA4">
        <w:tc>
          <w:tcPr>
            <w:tcW w:w="5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1DA4" w:rsidRPr="005C15DA" w:rsidRDefault="00EC1DA4" w:rsidP="00F508C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Urgenc</w:t>
            </w:r>
            <w:r w:rsidR="00FB7584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EC1DA4" w:rsidRPr="005C15DA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 2" w:char="F052"/>
            </w:r>
          </w:p>
        </w:tc>
      </w:tr>
      <w:tr w:rsidR="00EC1DA4" w:rsidRPr="005C15DA" w:rsidTr="00EC1DA4">
        <w:tc>
          <w:tcPr>
            <w:tcW w:w="5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1DA4" w:rsidRPr="005C15DA" w:rsidRDefault="00FB7584" w:rsidP="00DD3DF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Motifs d</w:t>
            </w:r>
            <w:r w:rsidR="00B1697E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urgence :</w:t>
            </w:r>
          </w:p>
          <w:p w:rsidR="00FB7584" w:rsidRPr="005C15DA" w:rsidRDefault="00F8618E" w:rsidP="00FB75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Atteinte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D3DF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 la vie</w:t>
            </w:r>
          </w:p>
          <w:p w:rsidR="00FB7584" w:rsidRPr="005C15DA" w:rsidRDefault="00DD3DFB" w:rsidP="00FB75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Infraction </w:t>
            </w:r>
            <w:r w:rsidR="00FB758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 cours</w:t>
            </w:r>
          </w:p>
          <w:p w:rsidR="00FB7584" w:rsidRPr="005C15DA" w:rsidRDefault="00FB7584" w:rsidP="00FB75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Menace imminente de nature grave pour la sécurité publique</w:t>
            </w:r>
          </w:p>
          <w:p w:rsidR="00FB7584" w:rsidRPr="005C15DA" w:rsidRDefault="00FB7584" w:rsidP="00FB75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Seule </w:t>
            </w:r>
            <w:r w:rsidR="006A7122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preuve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disponible</w:t>
            </w:r>
          </w:p>
          <w:p w:rsidR="00FB7584" w:rsidRPr="005C15DA" w:rsidRDefault="00FB7584" w:rsidP="00FB75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Volatilité des données</w:t>
            </w:r>
          </w:p>
          <w:p w:rsidR="00FB7584" w:rsidRPr="005C15DA" w:rsidRDefault="00FB7584" w:rsidP="00FB758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Autres motifs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urgence :</w:t>
            </w:r>
          </w:p>
          <w:p w:rsidR="00EC1DA4" w:rsidRPr="005C15DA" w:rsidRDefault="00EC1DA4" w:rsidP="00F508C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EC1DA4" w:rsidRPr="005C15DA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C1DA4" w:rsidRPr="005C15DA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 2" w:char="F02A"/>
            </w:r>
          </w:p>
          <w:p w:rsidR="00EC1DA4" w:rsidRPr="005C15DA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 2" w:char="F052"/>
            </w:r>
          </w:p>
          <w:p w:rsidR="00EC1DA4" w:rsidRPr="005C15DA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 2" w:char="F02A"/>
            </w:r>
          </w:p>
          <w:p w:rsidR="00EC1DA4" w:rsidRPr="005C15DA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 2" w:char="F052"/>
            </w:r>
          </w:p>
          <w:p w:rsidR="00EC1DA4" w:rsidRPr="005C15DA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sym w:font="Wingdings 2" w:char="F02A"/>
            </w:r>
          </w:p>
          <w:p w:rsidR="00EC1DA4" w:rsidRPr="005C15DA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C1DA4" w:rsidRPr="005C15DA" w:rsidRDefault="006A7122" w:rsidP="00EC1D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Voir ci-après</w:t>
            </w:r>
          </w:p>
        </w:tc>
      </w:tr>
      <w:tr w:rsidR="00EC1DA4" w:rsidRPr="005268BD" w:rsidTr="00C93FD5">
        <w:tc>
          <w:tcPr>
            <w:tcW w:w="3415" w:type="dxa"/>
            <w:tcBorders>
              <w:top w:val="single" w:sz="4" w:space="0" w:color="auto"/>
            </w:tcBorders>
          </w:tcPr>
          <w:p w:rsidR="00EC1DA4" w:rsidRPr="005C15DA" w:rsidRDefault="00FB7584" w:rsidP="006A71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Justification de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urgence :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</w:tcBorders>
          </w:tcPr>
          <w:p w:rsidR="00EC1DA4" w:rsidRPr="005C15DA" w:rsidRDefault="00FB7584" w:rsidP="002079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retard dans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octroi de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autorisation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6A7122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obtenir l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 données informatiques spécifi</w:t>
            </w:r>
            <w:r w:rsidR="002079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stockées dans le système informatique principal de </w:t>
            </w:r>
            <w:r w:rsidR="00E64A05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E64A05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</w:t>
            </w:r>
            <w:r w:rsidR="002079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ourrait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079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compromettre</w:t>
            </w:r>
            <w:r w:rsidR="005268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une enquête transfrontalière et </w:t>
            </w:r>
            <w:r w:rsidR="002079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limiter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64A05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sérieuse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ment la capacité des enquêteurs à identifier les personnes impliquées dans des activités </w:t>
            </w:r>
            <w:r w:rsidR="002079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illégales</w:t>
            </w:r>
            <w:r w:rsidR="00E64A05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et à </w:t>
            </w:r>
            <w:r w:rsidR="002079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localiser l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 produits d</w:t>
            </w:r>
            <w:r w:rsidR="002079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crim</w:t>
            </w:r>
            <w:r w:rsidR="002079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la probabilité </w:t>
            </w:r>
            <w:r w:rsidR="002079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 lesdits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produits </w:t>
            </w:r>
            <w:r w:rsidR="002079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disparaissent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augment</w:t>
            </w:r>
            <w:r w:rsidR="00E64A05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ant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façon exponentielle avec le temps.</w:t>
            </w:r>
          </w:p>
        </w:tc>
      </w:tr>
    </w:tbl>
    <w:p w:rsidR="00EC1DA4" w:rsidRPr="005C15DA" w:rsidRDefault="00EC1DA4" w:rsidP="00231493">
      <w:pPr>
        <w:ind w:left="720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EC1DA4" w:rsidRPr="005C15DA" w:rsidTr="00EC1DA4">
        <w:tc>
          <w:tcPr>
            <w:tcW w:w="9017" w:type="dxa"/>
          </w:tcPr>
          <w:p w:rsidR="00EC1DA4" w:rsidRPr="005C15DA" w:rsidRDefault="00FB7584" w:rsidP="00E64A05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Énoncé des faits </w:t>
            </w:r>
          </w:p>
        </w:tc>
      </w:tr>
      <w:tr w:rsidR="00EC1DA4" w:rsidRPr="005268BD" w:rsidTr="00EC1DA4">
        <w:tc>
          <w:tcPr>
            <w:tcW w:w="9017" w:type="dxa"/>
          </w:tcPr>
          <w:p w:rsidR="003E44B9" w:rsidRPr="005C15DA" w:rsidRDefault="00105E59" w:rsidP="002079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présente demande </w:t>
            </w:r>
            <w:r w:rsidR="002079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 faite en vue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’être autorisé à </w:t>
            </w:r>
            <w:r w:rsidR="002079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obtenir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données informatiques </w:t>
            </w:r>
            <w:r w:rsidR="002079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indiqu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ées dans la présente demande. </w:t>
            </w:r>
          </w:p>
          <w:p w:rsidR="00105E59" w:rsidRPr="005C15DA" w:rsidRDefault="00105E5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05E59" w:rsidRPr="005C15DA" w:rsidRDefault="007A5FC6" w:rsidP="007A5F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Des cybercriminels inconnus ont préparé 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 courriel daté du jeudi 28 septembre 2017 à 17 h 55 qu’ils ont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envoyé du compte de messagerie &lt;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otos@ubp.co.nrl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&gt; au compte de messagerie </w:t>
            </w:r>
            <w:hyperlink r:id="rId5" w:history="1">
              <w:r w:rsidRPr="005C15DA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FR"/>
                </w:rPr>
                <w:t>cfo@fba.co.atls</w:t>
              </w:r>
            </w:hyperlink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05E59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app</w:t>
            </w:r>
            <w:r w:rsidR="00E64A05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 w:rsidR="00105E59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rtenant au </w:t>
            </w:r>
            <w:r w:rsidR="005268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105E59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irecteur </w:t>
            </w:r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</w:t>
            </w:r>
            <w:r w:rsidR="00105E59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inancier de la </w:t>
            </w:r>
            <w:proofErr w:type="spellStart"/>
            <w:r w:rsidR="00105E59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Federal</w:t>
            </w:r>
            <w:proofErr w:type="spellEnd"/>
            <w:r w:rsidR="00105E59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Atlantis Bank (FBA) dont le siège social est à Atlantis.</w:t>
            </w:r>
          </w:p>
          <w:p w:rsidR="003E44B9" w:rsidRPr="005C15DA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E44B9" w:rsidRPr="005C15DA" w:rsidRDefault="00105E59" w:rsidP="00B16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 courriel </w:t>
            </w:r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arrivé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</w:t>
            </w:r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FBA avait été envoyé par un employé de </w:t>
            </w:r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United Bank Printing (UBP), un partenaire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affaires de </w:t>
            </w:r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FBA qui a </w:t>
            </w:r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lui aussi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son siège social à Atlantis. Le courriel contenait une facture </w:t>
            </w:r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un montant de 200 000 €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datée du 29 septembre 2017</w:t>
            </w:r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manifestement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en-tête de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UBP</w:t>
            </w:r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co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nten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ait les coordonnées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un compte bancaire 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 nom de l’UBP </w:t>
            </w:r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à la </w:t>
            </w:r>
            <w:proofErr w:type="spellStart"/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Docklands</w:t>
            </w:r>
            <w:proofErr w:type="spellEnd"/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Securities Bank of </w:t>
            </w:r>
            <w:proofErr w:type="spellStart"/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Norland</w:t>
            </w:r>
            <w:proofErr w:type="spellEnd"/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(ci-après désignée « 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»)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</w:t>
            </w:r>
          </w:p>
          <w:p w:rsidR="003E44B9" w:rsidRPr="005268BD" w:rsidRDefault="003E44B9" w:rsidP="003E44B9">
            <w:pPr>
              <w:ind w:left="14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8BD">
              <w:rPr>
                <w:rFonts w:ascii="Times New Roman" w:hAnsi="Times New Roman" w:cs="Times New Roman"/>
                <w:i/>
                <w:sz w:val="24"/>
                <w:szCs w:val="24"/>
              </w:rPr>
              <w:t>Docklands Securities Bank of Norland/</w:t>
            </w:r>
            <w:proofErr w:type="spellStart"/>
            <w:r w:rsidRPr="005268BD">
              <w:rPr>
                <w:rFonts w:ascii="Times New Roman" w:hAnsi="Times New Roman" w:cs="Times New Roman"/>
                <w:i/>
                <w:sz w:val="24"/>
                <w:szCs w:val="24"/>
              </w:rPr>
              <w:t>Ostland</w:t>
            </w:r>
            <w:proofErr w:type="spellEnd"/>
            <w:r w:rsidRPr="005268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branch</w:t>
            </w:r>
          </w:p>
          <w:p w:rsidR="003E44B9" w:rsidRPr="005C15DA" w:rsidRDefault="00105E59" w:rsidP="003E44B9">
            <w:pPr>
              <w:ind w:left="144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Compte n°</w:t>
            </w:r>
            <w:r w:rsidR="003E44B9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23568974</w:t>
            </w:r>
          </w:p>
          <w:p w:rsidR="003E44B9" w:rsidRPr="005C15DA" w:rsidRDefault="003E44B9" w:rsidP="003E44B9">
            <w:pPr>
              <w:ind w:left="144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SWIFT UBPNRO26 </w:t>
            </w:r>
          </w:p>
          <w:p w:rsidR="003E44B9" w:rsidRPr="005C15DA" w:rsidRDefault="003E44B9" w:rsidP="003E44B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IBAN NRLO23568974986532255896523</w:t>
            </w:r>
          </w:p>
          <w:p w:rsidR="003E44B9" w:rsidRPr="005C15DA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0F5BFC" w:rsidRPr="005C15DA" w:rsidRDefault="00B41466" w:rsidP="000F5B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FBA ayant un accord commercial avec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UBP, elle 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effectué un paiement de 200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000 € sur le compte numéro 23568974</w:t>
            </w:r>
            <w:r w:rsidR="00BC734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</w:t>
            </w:r>
            <w:r w:rsidR="00BC734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BC734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Par la suite,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FBA et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UBP ont appris que le paiement n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 w:rsidR="00BC734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vait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pas été effectué sur le compte de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UBP, mais sur le compte susmentionné</w:t>
            </w:r>
            <w:r w:rsidR="00BC734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qui n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aucun lien avec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UBP. </w:t>
            </w:r>
          </w:p>
          <w:p w:rsidR="000F5BFC" w:rsidRPr="005C15DA" w:rsidRDefault="000F5BFC" w:rsidP="000F5B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0F5BFC" w:rsidRPr="005C15DA" w:rsidRDefault="00BC7346" w:rsidP="00B16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B4146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enquête a permis de découvrir 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que les </w:t>
            </w:r>
            <w:r w:rsidR="00696DC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cyber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criminels inconnus avaient in</w:t>
            </w:r>
            <w:r w:rsidR="00696DC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fecté 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systèmes informatiques de l’UBP </w:t>
            </w:r>
            <w:r w:rsidR="00696DC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avec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des logiciels espions </w:t>
            </w:r>
            <w:r w:rsidR="00696DC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type </w:t>
            </w:r>
            <w:proofErr w:type="spellStart"/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FlexiSpy</w:t>
            </w:r>
            <w:proofErr w:type="spellEnd"/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ou </w:t>
            </w:r>
            <w:proofErr w:type="spellStart"/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Spytech</w:t>
            </w:r>
            <w:proofErr w:type="spellEnd"/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utilisé les informations </w:t>
            </w:r>
            <w:r w:rsidR="00696DC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="00E9236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apturées par l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logiciels espions pour obtenir des </w:t>
            </w:r>
            <w:r w:rsidR="00696DC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données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96DC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sensibles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96DC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 envoyer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 courri</w:t>
            </w:r>
            <w:r w:rsidR="00696DC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96DC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frauduleux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0F5BFC" w:rsidRPr="005C15DA" w:rsidRDefault="000F5BFC" w:rsidP="000F5B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0F5BFC" w:rsidRPr="005C15DA" w:rsidRDefault="00696DC1" w:rsidP="00EA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 n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jusqu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à présent été procédé à aucune arrestation 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 les enquêteurs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Atlantis n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ont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identifier aucun individu impliqué dans les</w:t>
            </w:r>
            <w:r w:rsidR="00E9236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infractions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décrit</w:t>
            </w:r>
            <w:r w:rsidR="00E9236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 ci-dessus.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Autorité centrale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Atlantis a </w:t>
            </w:r>
            <w:r w:rsidR="00E9236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soumis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une demande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entraide (</w:t>
            </w:r>
            <w:r w:rsidR="00BC734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n°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219031) à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Autorité centrale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 5 octobre 2017 </w:t>
            </w:r>
            <w:r w:rsidR="00EA7B6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afin d’</w:t>
            </w:r>
            <w:r w:rsidR="00E9236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accéder aux données informatiques stockées </w:t>
            </w:r>
            <w:r w:rsidR="00EA7B6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à </w:t>
            </w:r>
            <w:proofErr w:type="spellStart"/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vertu de</w:t>
            </w:r>
            <w:r w:rsidR="00BC734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[</w:t>
            </w:r>
            <w:r w:rsidR="000F5BFC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insérer l</w:t>
            </w:r>
            <w:r w:rsidR="00B1697E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’</w:t>
            </w:r>
            <w:r w:rsidR="000F5BFC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équivalent local de l</w:t>
            </w:r>
            <w:r w:rsidR="00B1697E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’</w:t>
            </w:r>
            <w:r w:rsidR="000F5BFC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article 31 de la Convention de Budapest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], en particulier </w:t>
            </w:r>
            <w:r w:rsidR="00E9236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aux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données informatiques spécifiées </w:t>
            </w:r>
            <w:r w:rsidR="00E9236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dont elle pense qu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E9236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elles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 trouve</w:t>
            </w:r>
            <w:r w:rsidR="00E9236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nt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le système informatique principal de</w:t>
            </w:r>
            <w:r w:rsidR="00FB424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0F5BF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0F5BFC" w:rsidRPr="005C15DA" w:rsidRDefault="000F5BFC" w:rsidP="000F5B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C1DA4" w:rsidRPr="005C15DA" w:rsidRDefault="000F5BFC" w:rsidP="00EA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Conformément à ladite demande </w:t>
            </w:r>
            <w:r w:rsidR="00BC734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BC734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entraide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D332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Autorité centrale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Atlanti</w:t>
            </w:r>
            <w:r w:rsidR="00BC734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la présente demande </w:t>
            </w:r>
            <w:r w:rsidR="00EA7B6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 faite en vue d’être autorisé à obtenir les données informatiques et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le</w:t>
            </w:r>
            <w:r w:rsidR="007D332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divulg</w:t>
            </w:r>
            <w:r w:rsidR="007D332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uer ensuite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Autorité centrale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7D332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conformément aux dispositions de</w:t>
            </w:r>
            <w:r w:rsidR="00E9236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</w:t>
            </w:r>
            <w:r w:rsidR="00BC734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[</w:t>
            </w:r>
            <w:r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insérer la loi locale </w:t>
            </w:r>
            <w:r w:rsidR="00EA7B64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sur l</w:t>
            </w:r>
            <w:r w:rsidR="00B1697E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’</w:t>
            </w:r>
            <w:r w:rsidR="00BC7346" w:rsidRPr="005C15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entraide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]. </w:t>
            </w:r>
          </w:p>
        </w:tc>
      </w:tr>
    </w:tbl>
    <w:p w:rsidR="00EC1DA4" w:rsidRPr="005C15DA" w:rsidRDefault="00EC1DA4" w:rsidP="00213030">
      <w:pPr>
        <w:ind w:left="720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3E44B9" w:rsidRPr="005268BD" w:rsidTr="00F508C5">
        <w:tc>
          <w:tcPr>
            <w:tcW w:w="9017" w:type="dxa"/>
          </w:tcPr>
          <w:p w:rsidR="003E44B9" w:rsidRPr="005C15DA" w:rsidRDefault="00BC7346" w:rsidP="00EA7B64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Description de l</w:t>
            </w:r>
            <w:r w:rsidR="00B1697E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état d</w:t>
            </w:r>
            <w:r w:rsidR="00B1697E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avancement de l</w:t>
            </w:r>
            <w:r w:rsidR="00B1697E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enquête </w:t>
            </w:r>
          </w:p>
        </w:tc>
      </w:tr>
      <w:tr w:rsidR="003E44B9" w:rsidRPr="005268BD" w:rsidTr="00F508C5">
        <w:tc>
          <w:tcPr>
            <w:tcW w:w="9017" w:type="dxa"/>
          </w:tcPr>
          <w:p w:rsidR="003E44B9" w:rsidRPr="005C15DA" w:rsidRDefault="00BC7346" w:rsidP="00740264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enquête </w:t>
            </w:r>
            <w:r w:rsidR="00EA7B6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ouverte</w:t>
            </w:r>
            <w:r w:rsidR="007D332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r w:rsidR="00EA7B6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Police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fédérale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 révélé que </w:t>
            </w:r>
            <w:r w:rsidR="007D332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Docklands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Securities Bank of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Branch n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qu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</w:t>
            </w:r>
            <w:r w:rsidR="00EA7B6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seul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bureau à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7D332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sis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adresse suivante :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Docklands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Security Bank of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7D332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7D332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Branch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2245 Thomas More Street, 11000 New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Ostia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D332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propose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D332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uniquement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comptes bancaires numériques à ses clients.</w:t>
            </w:r>
            <w:r w:rsidR="003E44B9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E44B9" w:rsidRPr="005C15DA" w:rsidRDefault="003E44B9" w:rsidP="003E44B9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E44B9" w:rsidRPr="005C15DA" w:rsidRDefault="00BC7346" w:rsidP="005C15DA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r w:rsidR="0074026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Police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fédérale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 enregistré la dé</w:t>
            </w:r>
            <w:r w:rsid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position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M. Alphonse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Qualls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directeur technique </w:t>
            </w:r>
            <w:r w:rsidR="005268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selon laquelle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r w:rsidR="005268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anque conserve</w:t>
            </w:r>
            <w:r w:rsid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rait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données informatiques 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titulaires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comptes bancaires, les </w:t>
            </w:r>
            <w:r w:rsidR="005C15D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logs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IP des personnes qui ont accédé 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aux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comptes bancaires électroniques et 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aux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données informatiques 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liées aux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solde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à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historique des transactions 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sur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tous </w:t>
            </w:r>
            <w:r w:rsid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comptes. </w:t>
            </w:r>
            <w:r w:rsidR="005C15D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Toutes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ces données s</w:t>
            </w:r>
            <w:r w:rsid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eraie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nt stockées sur un seul système informatique central à 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avis de l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Police fédérale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succursale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pas l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capacité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technique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nécessaire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pour produire les données informatiques 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demandées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tout en </w:t>
            </w:r>
            <w:r w:rsidR="001625E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préservant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intégrité des données.</w:t>
            </w:r>
          </w:p>
          <w:p w:rsidR="003E44B9" w:rsidRPr="005C15DA" w:rsidRDefault="003E44B9" w:rsidP="00F508C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E44B9" w:rsidRPr="005C15DA" w:rsidRDefault="00BC7346" w:rsidP="00524B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son côté, la </w:t>
            </w:r>
            <w:r w:rsidR="00524B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Police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fédérale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Atlanti</w:t>
            </w:r>
            <w:r w:rsidR="00D52F2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(AFP) a mené une enquête approfondie </w:t>
            </w:r>
            <w:r w:rsidR="00504803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à Atlantis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sur l</w:t>
            </w:r>
            <w:r w:rsidR="00504803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</w:t>
            </w:r>
            <w:r w:rsidR="00733567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activités</w:t>
            </w:r>
            <w:r w:rsidR="00504803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33567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illégales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décrit</w:t>
            </w:r>
            <w:r w:rsidR="00733567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="00504803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 la suite d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</w:t>
            </w:r>
            <w:r w:rsidR="00504803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injonctions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production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qu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elle a émises,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AFP a obtenu de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FBA et 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UBP 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courriels échangés entre les cybercriminels inconnus et saisi 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ordinateurs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ainsi que l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données informatiques stockées) </w:t>
            </w:r>
            <w:r w:rsidR="00524B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FBA 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dont elle pensait qu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ils avaient été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infectés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 un logiciel espion 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type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FlexiSpy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ou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Spytech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afin de procéder à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autres analyses 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judiciaires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enquêteur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AFP 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concerné,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actuellement 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pour 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5268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 besoins de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enquête</w:t>
            </w:r>
            <w:r w:rsidR="00300D2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82763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demande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82763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à </w:t>
            </w:r>
            <w:r w:rsidR="005268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assister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82763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audience pour répondre à toute question concernant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état </w:t>
            </w:r>
            <w:r w:rsidR="00524B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d’avancement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enquête </w:t>
            </w:r>
            <w:r w:rsidR="00482763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à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</w:tbl>
    <w:p w:rsidR="00746790" w:rsidRPr="005C15DA" w:rsidRDefault="00746790" w:rsidP="00213030">
      <w:pPr>
        <w:ind w:left="720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6F31BC" w:rsidRPr="005268BD" w:rsidTr="00F508C5">
        <w:tc>
          <w:tcPr>
            <w:tcW w:w="9017" w:type="dxa"/>
          </w:tcPr>
          <w:p w:rsidR="006F31BC" w:rsidRPr="005C15DA" w:rsidRDefault="0072190A" w:rsidP="00524B48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 xml:space="preserve">Description </w:t>
            </w:r>
            <w:r w:rsidR="00AE154B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des</w:t>
            </w: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Données informatiques/Systèmes informatiques</w:t>
            </w:r>
            <w:r w:rsidR="00AE154B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visés</w:t>
            </w:r>
          </w:p>
        </w:tc>
      </w:tr>
      <w:tr w:rsidR="006F31BC" w:rsidRPr="005268BD" w:rsidTr="00F508C5">
        <w:tc>
          <w:tcPr>
            <w:tcW w:w="9017" w:type="dxa"/>
          </w:tcPr>
          <w:p w:rsidR="006F31BC" w:rsidRPr="005C15DA" w:rsidRDefault="0072190A" w:rsidP="00BC096E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Une enquête préliminaire</w:t>
            </w:r>
            <w:r w:rsidR="00994C4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524B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 compris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C096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</w:t>
            </w:r>
            <w:r w:rsidR="00524B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entretien avec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M. Alphonse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Qualls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directeur technique </w:t>
            </w:r>
            <w:r w:rsidR="005268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994C4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7 octobre 2017 à 14 h 20, a révélé que le système informatique principal de 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un ordinateur de marque Western</w:t>
            </w:r>
            <w:r w:rsidR="00994C4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n</w:t>
            </w:r>
            <w:r w:rsidR="00BC096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uméro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série 0123012-S1234911, contient des données informatiques stockées relatives au compte bancaire </w:t>
            </w:r>
            <w:r w:rsidR="00BC096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numéro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23568974. Ces données incluent :</w:t>
            </w:r>
          </w:p>
          <w:p w:rsidR="0072190A" w:rsidRPr="005C15DA" w:rsidRDefault="00994C4C" w:rsidP="0072190A">
            <w:pPr>
              <w:pStyle w:val="Paragraphedeliste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</w:t>
            </w:r>
            <w:proofErr w:type="gram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onnées informatiques stockées </w:t>
            </w:r>
            <w:r w:rsidR="00BC096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relatives au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titulaire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du compte bancaire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n°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23568974 ;</w:t>
            </w:r>
          </w:p>
          <w:p w:rsidR="0072190A" w:rsidRPr="005C15DA" w:rsidRDefault="00994C4C" w:rsidP="00BC096E">
            <w:pPr>
              <w:pStyle w:val="Paragraphedeliste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</w:t>
            </w:r>
            <w:proofErr w:type="gram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données 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informatiques stockées </w:t>
            </w:r>
            <w:r w:rsidR="00BC096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relatives aux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logs </w:t>
            </w:r>
            <w:r w:rsidR="00BC096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personnes qui ont </w:t>
            </w:r>
            <w:r w:rsidR="00BC096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accédé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au compte bancaire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n°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23568974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au moyen 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 système informatique depuis le 28 septembre 2017</w:t>
            </w:r>
            <w:r w:rsidR="00BC096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00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h 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 ;</w:t>
            </w:r>
          </w:p>
          <w:p w:rsidR="0072190A" w:rsidRPr="005C15DA" w:rsidRDefault="00994C4C" w:rsidP="00994C4C">
            <w:pPr>
              <w:pStyle w:val="Paragraphedeliste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</w:t>
            </w:r>
            <w:proofErr w:type="gram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données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informatiques stockées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comprenant les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pages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accès numérique au compte bancaire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n°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23568974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</w:p>
          <w:p w:rsidR="0072190A" w:rsidRPr="005C15DA" w:rsidRDefault="00994C4C" w:rsidP="00BC096E">
            <w:pPr>
              <w:pStyle w:val="Paragraphedeliste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utres</w:t>
            </w:r>
            <w:proofErr w:type="gramEnd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données informatiques stockées </w:t>
            </w:r>
            <w:r w:rsidR="00BC096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relatives au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dit compte bancaire, y compris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 informations sur le solde et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historique des transactions depuis le 1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er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juin 2017</w:t>
            </w:r>
            <w:r w:rsidR="00BC096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00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h 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01 ; </w:t>
            </w:r>
          </w:p>
          <w:p w:rsidR="0072190A" w:rsidRPr="005C15DA" w:rsidRDefault="00994C4C" w:rsidP="0072190A">
            <w:pPr>
              <w:pStyle w:val="Paragraphedeliste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utres</w:t>
            </w:r>
            <w:proofErr w:type="gramEnd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données informatiques stockées relatives au compte bancaire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n°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23568974.</w:t>
            </w:r>
          </w:p>
          <w:p w:rsidR="006F31BC" w:rsidRPr="005C15DA" w:rsidRDefault="006F31BC" w:rsidP="006F31BC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72190A" w:rsidRPr="005C15DA" w:rsidRDefault="005268BD" w:rsidP="0072190A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Selon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déclaration de M. Alphonse </w:t>
            </w:r>
            <w:proofErr w:type="spellStart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Qualls</w:t>
            </w:r>
            <w:proofErr w:type="spellEnd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directeur technique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le système et les données informatiques susmentionnés </w:t>
            </w:r>
            <w:r w:rsidR="00994C4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 trouveraient à la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Docklands</w:t>
            </w:r>
            <w:proofErr w:type="spellEnd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Securities Bank of </w:t>
            </w:r>
            <w:proofErr w:type="spellStart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Norland</w:t>
            </w:r>
            <w:proofErr w:type="spellEnd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Branch, 1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er</w:t>
            </w:r>
            <w:r w:rsidR="00994C4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étage, 123 </w:t>
            </w:r>
            <w:proofErr w:type="spellStart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Street, </w:t>
            </w:r>
            <w:proofErr w:type="spellStart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City, </w:t>
            </w:r>
            <w:proofErr w:type="spellStart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72190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23985. </w:t>
            </w:r>
          </w:p>
          <w:p w:rsidR="0072190A" w:rsidRPr="005C15DA" w:rsidRDefault="0072190A" w:rsidP="0072190A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6F31BC" w:rsidRPr="005C15DA" w:rsidRDefault="0072190A" w:rsidP="005C15DA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dé</w:t>
            </w:r>
            <w:r w:rsidR="00BC096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position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M. Alphonse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Qualls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directeur technique </w:t>
            </w:r>
            <w:r w:rsidR="005268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est </w:t>
            </w:r>
            <w:r w:rsidR="00994C4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jugée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fiable, le requérant </w:t>
            </w:r>
            <w:r w:rsidR="00994C4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présumant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qu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 connaît bien la configuration informatique de 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</w:tbl>
    <w:p w:rsidR="00044D58" w:rsidRPr="005C15DA" w:rsidRDefault="00044D58" w:rsidP="001C3A55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953F4" w:rsidRPr="005C15DA" w:rsidRDefault="002953F4" w:rsidP="001C3A55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8302"/>
      </w:tblGrid>
      <w:tr w:rsidR="00EB4140" w:rsidRPr="005268BD" w:rsidTr="00EB4140">
        <w:tc>
          <w:tcPr>
            <w:tcW w:w="8302" w:type="dxa"/>
          </w:tcPr>
          <w:p w:rsidR="00EB4140" w:rsidRPr="005C15DA" w:rsidRDefault="00F06148" w:rsidP="00BC096E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Moti</w:t>
            </w:r>
            <w:r w:rsidR="00596241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fs justifiant</w:t>
            </w: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</w:t>
            </w:r>
            <w:r w:rsidR="00B1697E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obtention de</w:t>
            </w:r>
            <w:r w:rsidR="00596241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</w:t>
            </w: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données informatiques spécifiées</w:t>
            </w:r>
          </w:p>
        </w:tc>
      </w:tr>
      <w:tr w:rsidR="00EB4140" w:rsidRPr="005268BD" w:rsidTr="00EB4140">
        <w:tc>
          <w:tcPr>
            <w:tcW w:w="8302" w:type="dxa"/>
          </w:tcPr>
          <w:p w:rsidR="00EB4140" w:rsidRPr="005C15DA" w:rsidRDefault="00F06148" w:rsidP="00F14B78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présente demande est soumise pour les motifs suivants :</w:t>
            </w:r>
          </w:p>
          <w:p w:rsidR="00F06148" w:rsidRPr="005C15DA" w:rsidRDefault="00F14B78" w:rsidP="00F06148">
            <w:pPr>
              <w:pStyle w:val="Paragraphedeliste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elle</w:t>
            </w:r>
            <w:proofErr w:type="gramEnd"/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1203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fait suite à 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demande </w:t>
            </w:r>
            <w:r w:rsidR="0031203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1203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entraide n°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219031 concernant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accès aux données informatiques stockées reçue de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Autorité centrale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Atlantis le 5 octobre 2017 ;</w:t>
            </w:r>
          </w:p>
          <w:p w:rsidR="00312034" w:rsidRPr="005C15DA" w:rsidRDefault="00F14B78" w:rsidP="008A5B20">
            <w:pPr>
              <w:pStyle w:val="Paragraphedeliste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elle</w:t>
            </w:r>
            <w:proofErr w:type="gramEnd"/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s’appuie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sur la commission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une infraction grave impliquant le transfert frauduleux de fonds sur le compte bancaire </w:t>
            </w:r>
            <w:r w:rsidR="0031203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n°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23568974 à la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;</w:t>
            </w:r>
          </w:p>
          <w:p w:rsidR="00F06148" w:rsidRPr="005C15DA" w:rsidRDefault="0004193E" w:rsidP="00D26B3F">
            <w:pPr>
              <w:pStyle w:val="Paragraphedeliste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</w:t>
            </w:r>
            <w:proofErr w:type="gram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est fort probable</w:t>
            </w:r>
            <w:r w:rsidR="00312034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que les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contrevenants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dont il y a lieu de penser 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ils </w:t>
            </w:r>
            <w:r w:rsidR="007F7C62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sont en 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possession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 logiciel espion</w:t>
            </w:r>
            <w:r w:rsidR="007F7C62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puissant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 récidivent,</w:t>
            </w:r>
            <w:r w:rsidR="007F7C62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moins qu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7F7C62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ils ne soient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immédiatement identifiés et arrêtés ;</w:t>
            </w:r>
          </w:p>
          <w:p w:rsidR="00312034" w:rsidRPr="005268BD" w:rsidRDefault="007F7C62" w:rsidP="00D7351E">
            <w:pPr>
              <w:pStyle w:val="Paragraphedeliste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  <w:r w:rsidR="00F06148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proofErr w:type="gramEnd"/>
            <w:r w:rsidR="00F06148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est fort probable que les informations relatives </w:t>
            </w:r>
            <w:r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 titulaire d</w:t>
            </w:r>
            <w:r w:rsidR="00F06148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 compte bancaire </w:t>
            </w:r>
            <w:r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n°</w:t>
            </w:r>
            <w:r w:rsidR="00F06148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23568974 stockées sous la forme de données informatiques que l</w:t>
            </w:r>
            <w:r w:rsidR="00B1697E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06148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on cherche à </w:t>
            </w:r>
            <w:r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obtenir</w:t>
            </w:r>
            <w:r w:rsidR="00F06148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aideront à identifier les auteurs de l</w:t>
            </w:r>
            <w:r w:rsidR="00B1697E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06148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infraction</w:t>
            </w:r>
            <w:r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</w:p>
          <w:p w:rsidR="00F06148" w:rsidRPr="005C15DA" w:rsidRDefault="007F7C62" w:rsidP="00D26B3F">
            <w:pPr>
              <w:pStyle w:val="Paragraphedeliste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</w:t>
            </w:r>
            <w:proofErr w:type="gramEnd"/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mesures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pour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obtenir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codes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accès et rendre les codes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accès inaccessibles au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titulaire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du compte bancaire empêcheront la disp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arition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produits 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crim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dont 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il y a lieu de penser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ils 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 trouvent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sur le 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compte bancaire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n°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23568974 ;</w:t>
            </w:r>
          </w:p>
          <w:p w:rsidR="00F06148" w:rsidRPr="00D7351E" w:rsidRDefault="007F7C62" w:rsidP="00F06148">
            <w:pPr>
              <w:pStyle w:val="Paragraphedeliste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la</w:t>
            </w:r>
            <w:proofErr w:type="gram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Police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fédérale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Atlantis a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considérablement avancé dans son 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enquête, mais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elle 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 des raisons de 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penser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que des preuves matérielles se trouvent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r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succursale</w:t>
            </w:r>
            <w:r w:rsidR="00F06148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</w:t>
            </w:r>
            <w:r w:rsidR="00B1697E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F06148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="00F06148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</w:t>
            </w:r>
            <w:proofErr w:type="spellStart"/>
            <w:r w:rsidR="00F06148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F06148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;</w:t>
            </w:r>
          </w:p>
          <w:p w:rsidR="00F06148" w:rsidRPr="005C15DA" w:rsidRDefault="00F06148" w:rsidP="00F06148">
            <w:pPr>
              <w:pStyle w:val="Paragraphedeliste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</w:t>
            </w:r>
            <w:proofErr w:type="gram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Police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fédérale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Atlantis </w:t>
            </w:r>
            <w:r w:rsidR="007F7C62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utilisera les données informatiques 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pour les besoins de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son enquête et </w:t>
            </w:r>
            <w:r w:rsidR="007F7C62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mettra à la disposition de la 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Police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fédérale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</w:t>
            </w:r>
            <w:r w:rsidR="007F7C62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elle</w:t>
            </w:r>
            <w:r w:rsidR="007F7C62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-ci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décide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poursuivre son enquête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</w:p>
          <w:p w:rsidR="00F06148" w:rsidRPr="005C15DA" w:rsidRDefault="007F7C62" w:rsidP="00F06148">
            <w:pPr>
              <w:pStyle w:val="Paragraphedeliste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</w:t>
            </w:r>
            <w:proofErr w:type="gram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demande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26B3F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 limite à</w:t>
            </w:r>
            <w:r w:rsidR="00F47D2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47D2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obtention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données spécifiées relatives aux personnes concernées par les enquêtes en cours et n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impliquera pas la saisie du système informatique dans lequel les données informatiques sont s</w:t>
            </w:r>
            <w:r w:rsidR="00F47D2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tockée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47D2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–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</w:t>
            </w:r>
            <w:r w:rsidR="00F47D2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elle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est jugé</w:t>
            </w:r>
            <w:r w:rsidR="00F47D2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nécessaire, </w:t>
            </w:r>
            <w:r w:rsidR="00F47D2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saisie du système informatique fera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47D2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objet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47D2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une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demande </w:t>
            </w:r>
            <w:r w:rsid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séparée</w:t>
            </w:r>
            <w:r w:rsidR="00F47D21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</w:p>
          <w:p w:rsidR="00F06148" w:rsidRPr="005C15DA" w:rsidRDefault="00F47D21" w:rsidP="00F06148">
            <w:pPr>
              <w:pStyle w:val="Paragraphedeliste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gramEnd"/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succursale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3127C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n’aurait pas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avoir la capacité technique nécessaire pour extraire et produire les données informatiques spécifiées sans compromettre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0614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intégrité des données informatiques.</w:t>
            </w:r>
          </w:p>
          <w:p w:rsidR="00EB4140" w:rsidRPr="005C15DA" w:rsidRDefault="00F946D3" w:rsidP="0063127C">
            <w:pPr>
              <w:pStyle w:val="Paragraphedeliste"/>
              <w:tabs>
                <w:tab w:val="left" w:pos="2082"/>
              </w:tabs>
              <w:ind w:left="14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2953F4" w:rsidRPr="005C15DA" w:rsidRDefault="002953F4" w:rsidP="001C3A55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8302"/>
      </w:tblGrid>
      <w:tr w:rsidR="00EB4140" w:rsidRPr="005268BD" w:rsidTr="00EB4140">
        <w:tc>
          <w:tcPr>
            <w:tcW w:w="8302" w:type="dxa"/>
          </w:tcPr>
          <w:p w:rsidR="00EB4140" w:rsidRPr="005C15DA" w:rsidRDefault="00F06148" w:rsidP="00E53D62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Champ d</w:t>
            </w:r>
            <w:r w:rsidR="00B1697E"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application de la mesure</w:t>
            </w:r>
          </w:p>
        </w:tc>
      </w:tr>
      <w:tr w:rsidR="00EB4140" w:rsidRPr="005268BD" w:rsidTr="00EB4140">
        <w:tc>
          <w:tcPr>
            <w:tcW w:w="8302" w:type="dxa"/>
          </w:tcPr>
          <w:p w:rsidR="00304F6D" w:rsidRPr="005C15DA" w:rsidRDefault="00304F6D" w:rsidP="001C3A55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demande </w:t>
            </w:r>
            <w:r w:rsidR="0040171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 sur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40171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obtention d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données informatiques spécifiées dans la demande. En plus de </w:t>
            </w:r>
            <w:r w:rsidR="0040171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40171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obtention d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données informatiques spécifiées, le demandeur demande </w:t>
            </w:r>
            <w:r w:rsidR="00E53D62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aussi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0171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40171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autorisation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p w:rsidR="00304F6D" w:rsidRPr="005C15DA" w:rsidRDefault="0040171B" w:rsidP="0040171B">
            <w:pPr>
              <w:pStyle w:val="Paragraphedeliste"/>
              <w:numPr>
                <w:ilvl w:val="0"/>
                <w:numId w:val="5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proofErr w:type="gram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réer des images des données informatiques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obtenues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utilisant le hachage cryptographique MD5 pour </w:t>
            </w:r>
            <w:r w:rsidR="00E53D62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préserver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intégrité des données informatiques sécurisées </w:t>
            </w:r>
            <w:r w:rsidR="00E53D62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 de les conserver ;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</w:t>
            </w:r>
          </w:p>
          <w:p w:rsidR="0040171B" w:rsidRPr="00D7351E" w:rsidRDefault="0040171B" w:rsidP="00D7351E">
            <w:pPr>
              <w:pStyle w:val="Paragraphedeliste"/>
              <w:numPr>
                <w:ilvl w:val="0"/>
                <w:numId w:val="5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B1697E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04F6D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ordonner</w:t>
            </w:r>
            <w:proofErr w:type="gramEnd"/>
            <w:r w:rsidR="00304F6D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la succursale d</w:t>
            </w:r>
            <w:r w:rsidR="00B1697E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304F6D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304F6D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r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préserver</w:t>
            </w:r>
            <w:r w:rsidR="00304F6D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</w:t>
            </w:r>
            <w:r w:rsidR="00B1697E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04F6D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intégrité des données informatiques </w:t>
            </w:r>
            <w:r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pendant</w:t>
            </w:r>
            <w:r w:rsidR="00304F6D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une période initiale de quatre semaines renouvelable</w:t>
            </w:r>
            <w:r w:rsidR="00E53D62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assorties d</w:t>
            </w:r>
            <w:r w:rsidR="00304F6D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</w:t>
            </w:r>
            <w:r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autorisations</w:t>
            </w:r>
            <w:r w:rsidR="00304F6D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correspondantes</w:t>
            </w:r>
            <w:r w:rsidR="00304F6D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l</w:t>
            </w:r>
            <w:r w:rsidR="00B1697E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04F6D" w:rsidRPr="00D7351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autorité compétente ; et</w:t>
            </w:r>
          </w:p>
          <w:p w:rsidR="00EB4140" w:rsidRPr="005C15DA" w:rsidRDefault="0040171B" w:rsidP="00D7351E">
            <w:pPr>
              <w:pStyle w:val="Paragraphedeliste"/>
              <w:numPr>
                <w:ilvl w:val="0"/>
                <w:numId w:val="5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proofErr w:type="gram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endre les données informatiques stockées inaccessibles, y compris les pages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accès numérique au compte bancaire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n°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23568974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pendant 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une période initiale de deux semaines renouvelable avec les autorisations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correspondantes 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autorité compétente.</w:t>
            </w:r>
          </w:p>
        </w:tc>
      </w:tr>
    </w:tbl>
    <w:p w:rsidR="001C3A55" w:rsidRPr="005C15DA" w:rsidRDefault="001C3A55" w:rsidP="001C3A55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8302"/>
      </w:tblGrid>
      <w:tr w:rsidR="00EB4140" w:rsidRPr="005C15DA" w:rsidTr="00EB4140">
        <w:tc>
          <w:tcPr>
            <w:tcW w:w="8302" w:type="dxa"/>
          </w:tcPr>
          <w:p w:rsidR="00EB4140" w:rsidRPr="005C15DA" w:rsidRDefault="00304F6D" w:rsidP="00E53D62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Exécution de la mesure</w:t>
            </w:r>
          </w:p>
        </w:tc>
      </w:tr>
      <w:tr w:rsidR="00EB4140" w:rsidRPr="005268BD" w:rsidTr="00EB4140">
        <w:tc>
          <w:tcPr>
            <w:tcW w:w="8302" w:type="dxa"/>
          </w:tcPr>
          <w:p w:rsidR="00EB4140" w:rsidRPr="005C15DA" w:rsidRDefault="0040171B" w:rsidP="00E53D62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 est prévu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exécuter l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 mesure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20 heures le 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11 octobre 2017 à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8 heures le 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12 octobre 2017. Le demandeur peut, au besoin, demander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en 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urgence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que la mesure soit 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prolong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ée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EB4140" w:rsidRPr="005C15DA" w:rsidRDefault="00EB4140" w:rsidP="00EB4140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B4140" w:rsidRPr="005C15DA" w:rsidRDefault="00E53D62" w:rsidP="00E53D62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demandeur sera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accompagn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 de :</w:t>
            </w:r>
          </w:p>
          <w:p w:rsidR="00304F6D" w:rsidRPr="005C15DA" w:rsidRDefault="00304F6D" w:rsidP="00304F6D">
            <w:pPr>
              <w:pStyle w:val="Paragraphedeliste"/>
              <w:numPr>
                <w:ilvl w:val="0"/>
                <w:numId w:val="4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Mme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Georgetta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Koehler, experte judiciaire en chef, Police fédérale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</w:p>
          <w:p w:rsidR="00304F6D" w:rsidRPr="005C15DA" w:rsidRDefault="00304F6D" w:rsidP="00304F6D">
            <w:pPr>
              <w:pStyle w:val="Paragraphedeliste"/>
              <w:numPr>
                <w:ilvl w:val="0"/>
                <w:numId w:val="4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M. Minh Alger, expert judiciaire adjoint, Police fédérale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</w:p>
          <w:p w:rsidR="00304F6D" w:rsidRPr="005C15DA" w:rsidRDefault="00304F6D" w:rsidP="00304F6D">
            <w:pPr>
              <w:pStyle w:val="Paragraphedeliste"/>
              <w:numPr>
                <w:ilvl w:val="0"/>
                <w:numId w:val="4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M.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Arlie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Keeton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inspecteur principal</w:t>
            </w:r>
            <w:r w:rsidR="0040171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0171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Police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fédérale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Atlantis</w:t>
            </w:r>
          </w:p>
          <w:p w:rsidR="00304F6D" w:rsidRPr="005C15DA" w:rsidRDefault="00304F6D" w:rsidP="00304F6D">
            <w:pPr>
              <w:pStyle w:val="Paragraphedeliste"/>
              <w:numPr>
                <w:ilvl w:val="0"/>
                <w:numId w:val="4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M. Alphonse 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Qualls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directeur technique, </w:t>
            </w:r>
            <w:r w:rsidR="0040171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succursale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[ou toute personne désignée conna</w:t>
            </w:r>
            <w:r w:rsidR="0040171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issan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 le fonctionnement du système informatique contenant </w:t>
            </w:r>
            <w:r w:rsidR="0040171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données informatiques </w:t>
            </w:r>
            <w:r w:rsidR="0040171B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spécifiées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]</w:t>
            </w:r>
          </w:p>
          <w:p w:rsidR="00EB4140" w:rsidRPr="005C15DA" w:rsidRDefault="00EB4140" w:rsidP="00284C79">
            <w:pPr>
              <w:pStyle w:val="Paragraphedeliste"/>
              <w:tabs>
                <w:tab w:val="left" w:pos="2082"/>
              </w:tabs>
              <w:ind w:left="180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EB4140" w:rsidRPr="005C15DA" w:rsidRDefault="00EB4140" w:rsidP="00CB4D50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8302"/>
      </w:tblGrid>
      <w:tr w:rsidR="00EB4140" w:rsidRPr="005268BD" w:rsidTr="00F508C5">
        <w:tc>
          <w:tcPr>
            <w:tcW w:w="8302" w:type="dxa"/>
          </w:tcPr>
          <w:p w:rsidR="00EB4140" w:rsidRPr="005C15DA" w:rsidRDefault="00304F6D" w:rsidP="00E53D62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Protection des droits des tiers</w:t>
            </w:r>
          </w:p>
        </w:tc>
      </w:tr>
      <w:tr w:rsidR="00EB4140" w:rsidRPr="005268BD" w:rsidTr="00F508C5">
        <w:tc>
          <w:tcPr>
            <w:tcW w:w="8302" w:type="dxa"/>
          </w:tcPr>
          <w:p w:rsidR="005B3F36" w:rsidRPr="006B7356" w:rsidRDefault="00E53D62" w:rsidP="00E53D62">
            <w:pPr>
              <w:pStyle w:val="Paragraphedeliste"/>
              <w:numPr>
                <w:ilvl w:val="0"/>
                <w:numId w:val="8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708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serveur de la succursale d’</w:t>
            </w:r>
            <w:proofErr w:type="spellStart"/>
            <w:r w:rsidRPr="003708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3708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sera temporairement inaccessible p</w:t>
            </w:r>
            <w:r w:rsidR="00304F6D" w:rsidRPr="003708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endant la période d</w:t>
            </w:r>
            <w:r w:rsidR="00B1697E" w:rsidRPr="003708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04F6D" w:rsidRPr="003708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exécution de la mesure et les </w:t>
            </w:r>
            <w:r w:rsidRPr="003708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clients</w:t>
            </w:r>
            <w:r w:rsidR="00304F6D" w:rsidRPr="003708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la succursale d</w:t>
            </w:r>
            <w:r w:rsidR="00B1697E" w:rsidRPr="003708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304F6D" w:rsidRPr="003708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="00304F6D" w:rsidRPr="003708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pourraient ne pas avoir accès à leurs comptes bancaires </w:t>
            </w:r>
            <w:r w:rsidR="00304F6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numériques. On estime que la mesure prendra 12 heures ; par conséquent, </w:t>
            </w:r>
            <w:r w:rsidR="005B3F36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elle</w:t>
            </w:r>
            <w:r w:rsidR="00304F6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ne sera pas </w:t>
            </w:r>
            <w:r w:rsidR="005B3F36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exécutée</w:t>
            </w:r>
            <w:r w:rsidR="00304F6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pendant les heures d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04F6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ouverture de la succursale d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="00304F6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</w:p>
          <w:p w:rsidR="005B3F36" w:rsidRPr="006B7356" w:rsidRDefault="00304F6D" w:rsidP="006B7356">
            <w:pPr>
              <w:pStyle w:val="Paragraphedeliste"/>
              <w:numPr>
                <w:ilvl w:val="0"/>
                <w:numId w:val="8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demandeur et l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équipe 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qui </w:t>
            </w:r>
            <w:proofErr w:type="gramStart"/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exécut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era</w:t>
            </w:r>
            <w:proofErr w:type="gramEnd"/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mesure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4010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4010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attacheront à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minimiser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4010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arrêt du serveur de la succursale d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Ostland</w:t>
            </w:r>
            <w:proofErr w:type="spellEnd"/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</w:t>
            </w:r>
            <w:r w:rsidR="00F4010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4010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efforç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ant d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isoler les données </w:t>
            </w:r>
            <w:r w:rsidR="006B7356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 question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perme</w:t>
            </w:r>
            <w:r w:rsidR="006B7356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ant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4010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autant que faire se peut 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accès </w:t>
            </w:r>
            <w:r w:rsidR="00F4010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aux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données non </w:t>
            </w:r>
            <w:r w:rsidR="00F4010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liées à l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F4010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affaire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3F36" w:rsidRPr="006B7356" w:rsidRDefault="00304F6D" w:rsidP="006B7356">
            <w:pPr>
              <w:pStyle w:val="Paragraphedeliste"/>
              <w:numPr>
                <w:ilvl w:val="0"/>
                <w:numId w:val="8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Seules les données informatiques spécifi</w:t>
            </w:r>
            <w:r w:rsidR="00F4010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ques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relatives au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compte bancaire </w:t>
            </w:r>
            <w:r w:rsidR="00F4010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n° 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23568974 sont recherchées</w:t>
            </w:r>
            <w:r w:rsidR="00F4010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ledit compte 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concernant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enquête. Aucune autre donnée ou information n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 recherchée.</w:t>
            </w:r>
          </w:p>
          <w:p w:rsidR="005B3F36" w:rsidRPr="006B7356" w:rsidRDefault="00304F6D" w:rsidP="006B7356">
            <w:pPr>
              <w:pStyle w:val="Paragraphedeliste"/>
              <w:numPr>
                <w:ilvl w:val="0"/>
                <w:numId w:val="8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données informatiques limitées s</w:t>
            </w:r>
            <w:r w:rsidR="00F4010D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ont rendues inaccessibles </w:t>
            </w:r>
            <w:r w:rsidR="006B7356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uniquement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pour empêcher 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accès 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aux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comptes bancaires numériques </w:t>
            </w:r>
            <w:r w:rsidR="006B7356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 prévenir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commission </w:t>
            </w:r>
            <w:r w:rsidR="006B7356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nouvelles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infractions</w:t>
            </w:r>
          </w:p>
          <w:p w:rsidR="005B3F36" w:rsidRPr="006B7356" w:rsidRDefault="00304F6D" w:rsidP="00E53D62">
            <w:pPr>
              <w:pStyle w:val="Paragraphedeliste"/>
              <w:numPr>
                <w:ilvl w:val="0"/>
                <w:numId w:val="8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Seul le demandeur et </w:t>
            </w:r>
            <w:r w:rsidR="0098173A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son 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équipe auront </w:t>
            </w:r>
            <w:r w:rsidR="0098173A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directement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accès aux données informatiques </w:t>
            </w:r>
            <w:r w:rsidR="0098173A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obtenues</w:t>
            </w:r>
            <w:r w:rsidR="006B7356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qui seront t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outes transmises à l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Autorité centrale d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Atlantis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conformément à la demande </w:t>
            </w:r>
            <w:r w:rsidR="0098173A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98173A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entraide</w:t>
            </w:r>
          </w:p>
          <w:p w:rsidR="00C93FD5" w:rsidRPr="005C15DA" w:rsidRDefault="00304F6D" w:rsidP="006B7356">
            <w:pPr>
              <w:pStyle w:val="Paragraphedeliste"/>
              <w:numPr>
                <w:ilvl w:val="0"/>
                <w:numId w:val="8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 police fédérale d’Atlantis ne conservera les 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données informatiques </w:t>
            </w:r>
            <w:r w:rsidR="0098173A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obtenues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et/ou 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copies de celles-ci que le temps nécessaire 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pour</w:t>
            </w:r>
            <w:r w:rsidR="006B7356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besoins de</w:t>
            </w:r>
            <w:r w:rsidR="00E53D62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B1697E"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6B73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enquête</w:t>
            </w:r>
          </w:p>
        </w:tc>
      </w:tr>
    </w:tbl>
    <w:p w:rsidR="00EB4140" w:rsidRPr="005C15DA" w:rsidRDefault="00EB4140" w:rsidP="00CB4D50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8302"/>
      </w:tblGrid>
      <w:tr w:rsidR="009C3292" w:rsidRPr="005C15DA" w:rsidTr="00F508C5">
        <w:tc>
          <w:tcPr>
            <w:tcW w:w="8302" w:type="dxa"/>
          </w:tcPr>
          <w:p w:rsidR="009C3292" w:rsidRPr="005C15DA" w:rsidRDefault="00304F6D" w:rsidP="0098173A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Rapports</w:t>
            </w:r>
          </w:p>
        </w:tc>
      </w:tr>
      <w:tr w:rsidR="009C3292" w:rsidRPr="005268BD" w:rsidTr="00F508C5">
        <w:tc>
          <w:tcPr>
            <w:tcW w:w="8302" w:type="dxa"/>
          </w:tcPr>
          <w:p w:rsidR="00304F6D" w:rsidRPr="005C15DA" w:rsidRDefault="00304F6D" w:rsidP="009C3292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 demandeur soumettra un rapport confidentiel dans les 48 heures suivant </w:t>
            </w:r>
            <w:r w:rsidR="0098173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fin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mesures prises. Le rapport décrira les mesures </w:t>
            </w:r>
            <w:r w:rsidR="00FE188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qui ont été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prises et </w:t>
            </w:r>
            <w:r w:rsidR="00A766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contiendra une synthèse d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éléments ou </w:t>
            </w:r>
            <w:r w:rsidR="00A7662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es données informatiques </w:t>
            </w:r>
            <w:r w:rsidR="0098173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obtenus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9C3292" w:rsidRPr="005C15DA" w:rsidRDefault="009C3292" w:rsidP="009C3292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C3292" w:rsidRPr="005C15DA" w:rsidRDefault="009A18C1" w:rsidP="00FE1888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 u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 système informatique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doit être saisi ou si des données informatiques non spécifiées dans la présente doivent être </w:t>
            </w:r>
            <w:r w:rsidR="0098173A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obten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ues ou rendues</w:t>
            </w:r>
            <w:r w:rsidR="008F3A56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inaccessibles, le demandeur présentera une demande </w:t>
            </w:r>
            <w:r w:rsidR="00FE1888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séparée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urgente 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 l</w:t>
            </w:r>
            <w:r w:rsidR="00B1697E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autorité judiciaire</w:t>
            </w:r>
            <w:r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compétente</w:t>
            </w:r>
            <w:r w:rsidR="00304F6D" w:rsidRPr="005C15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</w:tbl>
    <w:p w:rsidR="009C3292" w:rsidRPr="005C15DA" w:rsidRDefault="009C3292" w:rsidP="00DA305D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E51D2" w:rsidRPr="005C15DA" w:rsidRDefault="00EE51D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C15DA"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p w:rsidR="00C45215" w:rsidRPr="005C15DA" w:rsidRDefault="00304F6D" w:rsidP="00FE1888">
      <w:pPr>
        <w:tabs>
          <w:tab w:val="left" w:pos="2082"/>
        </w:tabs>
        <w:ind w:left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C15DA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AFFIDAVIT À L</w:t>
      </w:r>
      <w:r w:rsidR="00B1697E" w:rsidRPr="005C15DA">
        <w:rPr>
          <w:rFonts w:ascii="Times New Roman" w:hAnsi="Times New Roman" w:cs="Times New Roman"/>
          <w:b/>
          <w:sz w:val="24"/>
          <w:szCs w:val="24"/>
          <w:lang w:val="fr-FR"/>
        </w:rPr>
        <w:t>’</w:t>
      </w:r>
      <w:r w:rsidRPr="005C15DA">
        <w:rPr>
          <w:rFonts w:ascii="Times New Roman" w:hAnsi="Times New Roman" w:cs="Times New Roman"/>
          <w:b/>
          <w:sz w:val="24"/>
          <w:szCs w:val="24"/>
          <w:lang w:val="fr-FR"/>
        </w:rPr>
        <w:t>APPUI DE LA DEMANDE D</w:t>
      </w:r>
      <w:r w:rsidR="00B1697E" w:rsidRPr="005C15DA">
        <w:rPr>
          <w:rFonts w:ascii="Times New Roman" w:hAnsi="Times New Roman" w:cs="Times New Roman"/>
          <w:b/>
          <w:sz w:val="24"/>
          <w:szCs w:val="24"/>
          <w:lang w:val="fr-FR"/>
        </w:rPr>
        <w:t>’</w:t>
      </w:r>
      <w:r w:rsidR="001C48BF" w:rsidRPr="005C15DA">
        <w:rPr>
          <w:rFonts w:ascii="Times New Roman" w:hAnsi="Times New Roman" w:cs="Times New Roman"/>
          <w:b/>
          <w:sz w:val="24"/>
          <w:szCs w:val="24"/>
          <w:lang w:val="fr-FR"/>
        </w:rPr>
        <w:t>OBTENTION DE</w:t>
      </w:r>
      <w:r w:rsidRPr="005C15D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DONNÉES INFORMATIQUES </w:t>
      </w:r>
    </w:p>
    <w:p w:rsidR="009C3292" w:rsidRPr="005C15DA" w:rsidRDefault="009C3292" w:rsidP="009C3292">
      <w:pPr>
        <w:tabs>
          <w:tab w:val="left" w:pos="2082"/>
        </w:tabs>
        <w:ind w:left="720"/>
        <w:rPr>
          <w:rFonts w:ascii="Times New Roman" w:hAnsi="Times New Roman" w:cs="Times New Roman"/>
          <w:sz w:val="24"/>
          <w:szCs w:val="24"/>
          <w:lang w:val="fr-FR"/>
        </w:rPr>
      </w:pPr>
    </w:p>
    <w:p w:rsidR="00304F6D" w:rsidRPr="005C15DA" w:rsidRDefault="00A4000D" w:rsidP="00304F6D">
      <w:pPr>
        <w:tabs>
          <w:tab w:val="left" w:pos="2082"/>
        </w:tabs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5C15DA">
        <w:rPr>
          <w:rFonts w:ascii="Times New Roman" w:hAnsi="Times New Roman" w:cs="Times New Roman"/>
          <w:sz w:val="24"/>
          <w:szCs w:val="24"/>
          <w:lang w:val="fr-FR"/>
        </w:rPr>
        <w:t>J</w:t>
      </w:r>
      <w:r w:rsidR="00304F6D"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e, soussigné Carlo Rivas, ayant prêté serment, 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fais la déposition suivante et déclare</w:t>
      </w:r>
      <w:r w:rsidR="00A76621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304F6D" w:rsidRPr="005C15DA" w:rsidRDefault="00304F6D" w:rsidP="00304F6D">
      <w:pPr>
        <w:tabs>
          <w:tab w:val="left" w:pos="2082"/>
        </w:tabs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Je suis inspecteur </w:t>
      </w:r>
      <w:r w:rsidR="00A4000D" w:rsidRPr="005C15DA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A4000D"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Police 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fédérale d</w:t>
      </w:r>
      <w:r w:rsidR="00B1697E" w:rsidRPr="005C15DA">
        <w:rPr>
          <w:rFonts w:ascii="Times New Roman" w:hAnsi="Times New Roman" w:cs="Times New Roman"/>
          <w:sz w:val="24"/>
          <w:szCs w:val="24"/>
          <w:lang w:val="fr-FR"/>
        </w:rPr>
        <w:t>’</w:t>
      </w:r>
      <w:proofErr w:type="spellStart"/>
      <w:r w:rsidRPr="005C15DA">
        <w:rPr>
          <w:rFonts w:ascii="Times New Roman" w:hAnsi="Times New Roman" w:cs="Times New Roman"/>
          <w:sz w:val="24"/>
          <w:szCs w:val="24"/>
          <w:lang w:val="fr-FR"/>
        </w:rPr>
        <w:t>Ostland</w:t>
      </w:r>
      <w:proofErr w:type="spellEnd"/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depuis </w:t>
      </w:r>
      <w:r w:rsidR="00A4000D"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30 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mois</w:t>
      </w:r>
      <w:r w:rsidR="00A4000D"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environ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. Je suis autorisé à enquêter sur les </w:t>
      </w:r>
      <w:r w:rsidR="00FE1888" w:rsidRPr="005C15DA">
        <w:rPr>
          <w:rFonts w:ascii="Times New Roman" w:hAnsi="Times New Roman" w:cs="Times New Roman"/>
          <w:sz w:val="24"/>
          <w:szCs w:val="24"/>
          <w:lang w:val="fr-FR"/>
        </w:rPr>
        <w:t>infractions de violation de</w:t>
      </w:r>
      <w:r w:rsidR="00A4000D"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[</w:t>
      </w:r>
      <w:r w:rsidRPr="005C15DA">
        <w:rPr>
          <w:rFonts w:ascii="Times New Roman" w:hAnsi="Times New Roman" w:cs="Times New Roman"/>
          <w:i/>
          <w:sz w:val="24"/>
          <w:szCs w:val="24"/>
          <w:lang w:val="fr-FR"/>
        </w:rPr>
        <w:t>insérer le nom de la loi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].</w:t>
      </w:r>
    </w:p>
    <w:p w:rsidR="00304F6D" w:rsidRPr="005C15DA" w:rsidRDefault="00304F6D" w:rsidP="00304F6D">
      <w:pPr>
        <w:tabs>
          <w:tab w:val="left" w:pos="2082"/>
        </w:tabs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5C15DA">
        <w:rPr>
          <w:rFonts w:ascii="Times New Roman" w:hAnsi="Times New Roman" w:cs="Times New Roman"/>
          <w:sz w:val="24"/>
          <w:szCs w:val="24"/>
          <w:lang w:val="fr-FR"/>
        </w:rPr>
        <w:t>La présente déclaration sous serment est respectueusement soumise à l</w:t>
      </w:r>
      <w:r w:rsidR="00B1697E" w:rsidRPr="005C15DA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appui de la demande d</w:t>
      </w:r>
      <w:r w:rsidR="00B1697E" w:rsidRPr="005C15DA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obtention de données informatiques en vertu de</w:t>
      </w:r>
      <w:r w:rsidR="00A4000D"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B1697E" w:rsidRPr="005C15DA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4000D"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article 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[</w:t>
      </w:r>
      <w:r w:rsidR="00A4000D" w:rsidRPr="005C15DA">
        <w:rPr>
          <w:rFonts w:ascii="Times New Roman" w:hAnsi="Times New Roman" w:cs="Times New Roman"/>
          <w:i/>
          <w:sz w:val="24"/>
          <w:szCs w:val="24"/>
          <w:lang w:val="fr-FR"/>
        </w:rPr>
        <w:t xml:space="preserve">n° </w:t>
      </w:r>
      <w:r w:rsidRPr="005C15DA">
        <w:rPr>
          <w:rFonts w:ascii="Times New Roman" w:hAnsi="Times New Roman" w:cs="Times New Roman"/>
          <w:i/>
          <w:sz w:val="24"/>
          <w:szCs w:val="24"/>
          <w:lang w:val="fr-FR"/>
        </w:rPr>
        <w:t>de l</w:t>
      </w:r>
      <w:r w:rsidR="00B1697E" w:rsidRPr="005C15DA">
        <w:rPr>
          <w:rFonts w:ascii="Times New Roman" w:hAnsi="Times New Roman" w:cs="Times New Roman"/>
          <w:i/>
          <w:sz w:val="24"/>
          <w:szCs w:val="24"/>
          <w:lang w:val="fr-FR"/>
        </w:rPr>
        <w:t>’</w:t>
      </w:r>
      <w:r w:rsidRPr="005C15DA">
        <w:rPr>
          <w:rFonts w:ascii="Times New Roman" w:hAnsi="Times New Roman" w:cs="Times New Roman"/>
          <w:i/>
          <w:sz w:val="24"/>
          <w:szCs w:val="24"/>
          <w:lang w:val="fr-FR"/>
        </w:rPr>
        <w:t>article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]</w:t>
      </w:r>
      <w:r w:rsidR="00A4000D"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>[</w:t>
      </w:r>
      <w:r w:rsidR="00A4000D" w:rsidRPr="005C15DA">
        <w:rPr>
          <w:rFonts w:ascii="Times New Roman" w:hAnsi="Times New Roman" w:cs="Times New Roman"/>
          <w:i/>
          <w:sz w:val="24"/>
          <w:szCs w:val="24"/>
          <w:lang w:val="fr-FR"/>
        </w:rPr>
        <w:t>n</w:t>
      </w:r>
      <w:r w:rsidRPr="005C15DA">
        <w:rPr>
          <w:rFonts w:ascii="Times New Roman" w:hAnsi="Times New Roman" w:cs="Times New Roman"/>
          <w:i/>
          <w:sz w:val="24"/>
          <w:szCs w:val="24"/>
          <w:lang w:val="fr-FR"/>
        </w:rPr>
        <w:t>om de la loi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], </w:t>
      </w:r>
      <w:r w:rsidR="00A76621" w:rsidRPr="00A76621">
        <w:rPr>
          <w:rFonts w:ascii="Times New Roman" w:hAnsi="Times New Roman" w:cs="Times New Roman"/>
          <w:sz w:val="24"/>
          <w:szCs w:val="24"/>
          <w:lang w:val="fr-FR"/>
        </w:rPr>
        <w:t>que l</w:t>
      </w:r>
      <w:r w:rsidR="00A76621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76621" w:rsidRPr="00A76621">
        <w:rPr>
          <w:rFonts w:ascii="Times New Roman" w:hAnsi="Times New Roman" w:cs="Times New Roman"/>
          <w:sz w:val="24"/>
          <w:szCs w:val="24"/>
          <w:lang w:val="fr-FR"/>
        </w:rPr>
        <w:t xml:space="preserve">on peut </w:t>
      </w:r>
      <w:r w:rsidR="00A76621">
        <w:rPr>
          <w:rFonts w:ascii="Times New Roman" w:hAnsi="Times New Roman" w:cs="Times New Roman"/>
          <w:sz w:val="24"/>
          <w:szCs w:val="24"/>
          <w:lang w:val="fr-FR"/>
        </w:rPr>
        <w:t>lire</w:t>
      </w:r>
      <w:r w:rsidR="00A76621" w:rsidRPr="00A76621">
        <w:rPr>
          <w:rFonts w:ascii="Times New Roman" w:hAnsi="Times New Roman" w:cs="Times New Roman"/>
          <w:sz w:val="24"/>
          <w:szCs w:val="24"/>
          <w:lang w:val="fr-FR"/>
        </w:rPr>
        <w:t xml:space="preserve"> comme </w:t>
      </w:r>
      <w:r w:rsidR="003816F8">
        <w:rPr>
          <w:rFonts w:ascii="Times New Roman" w:hAnsi="Times New Roman" w:cs="Times New Roman"/>
          <w:sz w:val="24"/>
          <w:szCs w:val="24"/>
          <w:lang w:val="fr-FR"/>
        </w:rPr>
        <w:t>faisant</w:t>
      </w:r>
      <w:r w:rsidRPr="005C15DA">
        <w:rPr>
          <w:rFonts w:ascii="Times New Roman" w:hAnsi="Times New Roman" w:cs="Times New Roman"/>
          <w:sz w:val="24"/>
          <w:szCs w:val="24"/>
          <w:lang w:val="fr-FR"/>
        </w:rPr>
        <w:t xml:space="preserve"> partie de la présente déclaration.</w:t>
      </w:r>
    </w:p>
    <w:p w:rsidR="00A76621" w:rsidRDefault="00A76621" w:rsidP="00C93FD5">
      <w:pPr>
        <w:tabs>
          <w:tab w:val="left" w:pos="2082"/>
        </w:tabs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76621">
        <w:rPr>
          <w:rFonts w:ascii="Times New Roman" w:hAnsi="Times New Roman" w:cs="Times New Roman"/>
          <w:sz w:val="24"/>
          <w:szCs w:val="24"/>
          <w:lang w:val="fr-FR"/>
        </w:rPr>
        <w:t xml:space="preserve">Les déclarations </w:t>
      </w:r>
      <w:r>
        <w:rPr>
          <w:rFonts w:ascii="Times New Roman" w:hAnsi="Times New Roman" w:cs="Times New Roman"/>
          <w:sz w:val="24"/>
          <w:szCs w:val="24"/>
          <w:lang w:val="fr-FR"/>
        </w:rPr>
        <w:t>dans le</w:t>
      </w:r>
      <w:r w:rsidRPr="00A76621">
        <w:rPr>
          <w:rFonts w:ascii="Times New Roman" w:hAnsi="Times New Roman" w:cs="Times New Roman"/>
          <w:sz w:val="24"/>
          <w:szCs w:val="24"/>
          <w:lang w:val="fr-FR"/>
        </w:rPr>
        <w:t xml:space="preserve"> présent affidavit reposent sur les informations fournies par l’Autorité centrale d’Atlantis ainsi que sur les informations indiquées dans la demande </w:t>
      </w:r>
      <w:r w:rsidR="00B24C7C">
        <w:rPr>
          <w:rFonts w:ascii="Times New Roman" w:hAnsi="Times New Roman" w:cs="Times New Roman"/>
          <w:sz w:val="24"/>
          <w:szCs w:val="24"/>
          <w:lang w:val="fr-FR"/>
        </w:rPr>
        <w:t>reçue par</w:t>
      </w:r>
      <w:r w:rsidRPr="00A76621">
        <w:rPr>
          <w:rFonts w:ascii="Times New Roman" w:hAnsi="Times New Roman" w:cs="Times New Roman"/>
          <w:sz w:val="24"/>
          <w:szCs w:val="24"/>
          <w:lang w:val="fr-FR"/>
        </w:rPr>
        <w:t xml:space="preserve"> la Police fédérale d’</w:t>
      </w:r>
      <w:proofErr w:type="spellStart"/>
      <w:r w:rsidRPr="00A76621">
        <w:rPr>
          <w:rFonts w:ascii="Times New Roman" w:hAnsi="Times New Roman" w:cs="Times New Roman"/>
          <w:sz w:val="24"/>
          <w:szCs w:val="24"/>
          <w:lang w:val="fr-FR"/>
        </w:rPr>
        <w:t>Ostland</w:t>
      </w:r>
      <w:proofErr w:type="spellEnd"/>
      <w:r w:rsidRPr="00A76621">
        <w:rPr>
          <w:rFonts w:ascii="Times New Roman" w:hAnsi="Times New Roman" w:cs="Times New Roman"/>
          <w:sz w:val="24"/>
          <w:szCs w:val="24"/>
          <w:lang w:val="fr-FR"/>
        </w:rPr>
        <w:t>. Je m’en suis tenu aux faits que j’estim</w:t>
      </w:r>
      <w:r w:rsidR="00B24C7C">
        <w:rPr>
          <w:rFonts w:ascii="Times New Roman" w:hAnsi="Times New Roman" w:cs="Times New Roman"/>
          <w:sz w:val="24"/>
          <w:szCs w:val="24"/>
          <w:lang w:val="fr-FR"/>
        </w:rPr>
        <w:t>ais</w:t>
      </w:r>
      <w:r w:rsidRPr="00A76621">
        <w:rPr>
          <w:rFonts w:ascii="Times New Roman" w:hAnsi="Times New Roman" w:cs="Times New Roman"/>
          <w:sz w:val="24"/>
          <w:szCs w:val="24"/>
          <w:lang w:val="fr-FR"/>
        </w:rPr>
        <w:t xml:space="preserve"> nécessaires pour établir </w:t>
      </w:r>
      <w:r w:rsidR="00B24C7C">
        <w:rPr>
          <w:rFonts w:ascii="Times New Roman" w:hAnsi="Times New Roman" w:cs="Times New Roman"/>
          <w:sz w:val="24"/>
          <w:szCs w:val="24"/>
          <w:lang w:val="fr-FR"/>
        </w:rPr>
        <w:t>la nécessité</w:t>
      </w:r>
      <w:r w:rsidRPr="00A766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84C79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A7662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24C7C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Pr="00A76621">
        <w:rPr>
          <w:rFonts w:ascii="Times New Roman" w:hAnsi="Times New Roman" w:cs="Times New Roman"/>
          <w:sz w:val="24"/>
          <w:szCs w:val="24"/>
          <w:lang w:val="fr-FR"/>
        </w:rPr>
        <w:t xml:space="preserve"> mesure d’urgence</w:t>
      </w:r>
      <w:r w:rsidR="00B24C7C">
        <w:rPr>
          <w:rFonts w:ascii="Times New Roman" w:hAnsi="Times New Roman" w:cs="Times New Roman"/>
          <w:sz w:val="24"/>
          <w:szCs w:val="24"/>
          <w:lang w:val="fr-FR"/>
        </w:rPr>
        <w:t xml:space="preserve"> demandée</w:t>
      </w:r>
      <w:bookmarkStart w:id="0" w:name="_GoBack"/>
      <w:bookmarkEnd w:id="0"/>
      <w:r w:rsidRPr="00A7662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93FD5" w:rsidRPr="005268BD" w:rsidRDefault="00C93FD5" w:rsidP="00C93FD5">
      <w:pPr>
        <w:tabs>
          <w:tab w:val="left" w:pos="2082"/>
        </w:tabs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93FD5" w:rsidRPr="005268BD" w:rsidRDefault="00C93FD5" w:rsidP="00C93FD5">
      <w:pPr>
        <w:tabs>
          <w:tab w:val="left" w:pos="2082"/>
        </w:tabs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85B29" w:rsidRPr="005C15DA" w:rsidRDefault="00A85B29" w:rsidP="00C93FD5">
      <w:pPr>
        <w:tabs>
          <w:tab w:val="left" w:pos="2082"/>
        </w:tabs>
        <w:spacing w:after="0"/>
        <w:ind w:left="720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5C15DA">
        <w:rPr>
          <w:rFonts w:ascii="Times New Roman" w:hAnsi="Times New Roman" w:cs="Times New Roman"/>
          <w:sz w:val="24"/>
          <w:szCs w:val="24"/>
          <w:lang w:val="fr-FR"/>
        </w:rPr>
        <w:t>Carlo Rivas</w:t>
      </w:r>
    </w:p>
    <w:p w:rsidR="00304F6D" w:rsidRPr="005C15DA" w:rsidRDefault="00304F6D" w:rsidP="00304F6D">
      <w:pPr>
        <w:tabs>
          <w:tab w:val="left" w:pos="2082"/>
        </w:tabs>
        <w:spacing w:after="0"/>
        <w:ind w:left="720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5C15DA">
        <w:rPr>
          <w:rFonts w:ascii="Times New Roman" w:hAnsi="Times New Roman" w:cs="Times New Roman"/>
          <w:sz w:val="24"/>
          <w:szCs w:val="24"/>
          <w:lang w:val="fr-FR"/>
        </w:rPr>
        <w:t>Inspecteur</w:t>
      </w:r>
    </w:p>
    <w:p w:rsidR="00304F6D" w:rsidRPr="005C15DA" w:rsidRDefault="00304F6D" w:rsidP="00304F6D">
      <w:pPr>
        <w:tabs>
          <w:tab w:val="left" w:pos="2082"/>
        </w:tabs>
        <w:spacing w:after="0"/>
        <w:ind w:left="720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5C15DA">
        <w:rPr>
          <w:rFonts w:ascii="Times New Roman" w:hAnsi="Times New Roman" w:cs="Times New Roman"/>
          <w:sz w:val="24"/>
          <w:szCs w:val="24"/>
          <w:lang w:val="fr-FR"/>
        </w:rPr>
        <w:t>Police fédérale d</w:t>
      </w:r>
      <w:r w:rsidR="00B1697E" w:rsidRPr="005C15DA">
        <w:rPr>
          <w:rFonts w:ascii="Times New Roman" w:hAnsi="Times New Roman" w:cs="Times New Roman"/>
          <w:sz w:val="24"/>
          <w:szCs w:val="24"/>
          <w:lang w:val="fr-FR"/>
        </w:rPr>
        <w:t>’</w:t>
      </w:r>
      <w:proofErr w:type="spellStart"/>
      <w:r w:rsidRPr="005C15DA">
        <w:rPr>
          <w:rFonts w:ascii="Times New Roman" w:hAnsi="Times New Roman" w:cs="Times New Roman"/>
          <w:sz w:val="24"/>
          <w:szCs w:val="24"/>
          <w:lang w:val="fr-FR"/>
        </w:rPr>
        <w:t>Ostland</w:t>
      </w:r>
      <w:proofErr w:type="spellEnd"/>
    </w:p>
    <w:p w:rsidR="00C93FD5" w:rsidRPr="005C15DA" w:rsidRDefault="00C93FD5" w:rsidP="00C93FD5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C93FD5" w:rsidRPr="005C15DA" w:rsidSect="006F31BC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4A08"/>
    <w:multiLevelType w:val="hybridMultilevel"/>
    <w:tmpl w:val="A3162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D493A"/>
    <w:multiLevelType w:val="hybridMultilevel"/>
    <w:tmpl w:val="CF023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C46E0A"/>
    <w:multiLevelType w:val="hybridMultilevel"/>
    <w:tmpl w:val="811A2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5254DE"/>
    <w:multiLevelType w:val="hybridMultilevel"/>
    <w:tmpl w:val="2BE67C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FA62D64"/>
    <w:multiLevelType w:val="hybridMultilevel"/>
    <w:tmpl w:val="2BE67C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5C265F2"/>
    <w:multiLevelType w:val="hybridMultilevel"/>
    <w:tmpl w:val="9F6C7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03AEA"/>
    <w:multiLevelType w:val="hybridMultilevel"/>
    <w:tmpl w:val="B97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D1F04"/>
    <w:multiLevelType w:val="hybridMultilevel"/>
    <w:tmpl w:val="325A3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C3"/>
    <w:rsid w:val="0004193E"/>
    <w:rsid w:val="00044D58"/>
    <w:rsid w:val="0005697D"/>
    <w:rsid w:val="000630C2"/>
    <w:rsid w:val="0006697B"/>
    <w:rsid w:val="00082661"/>
    <w:rsid w:val="000A060E"/>
    <w:rsid w:val="000A6616"/>
    <w:rsid w:val="000B2CCB"/>
    <w:rsid w:val="000B7A9A"/>
    <w:rsid w:val="000E0558"/>
    <w:rsid w:val="000E29E3"/>
    <w:rsid w:val="000F5BFC"/>
    <w:rsid w:val="00105E59"/>
    <w:rsid w:val="001108DF"/>
    <w:rsid w:val="00121D2E"/>
    <w:rsid w:val="00133FB1"/>
    <w:rsid w:val="001403B4"/>
    <w:rsid w:val="00145101"/>
    <w:rsid w:val="00151643"/>
    <w:rsid w:val="001625EA"/>
    <w:rsid w:val="0018507F"/>
    <w:rsid w:val="001959B4"/>
    <w:rsid w:val="001C3A55"/>
    <w:rsid w:val="001C48BF"/>
    <w:rsid w:val="001C5706"/>
    <w:rsid w:val="001C6729"/>
    <w:rsid w:val="001D32E4"/>
    <w:rsid w:val="001F520A"/>
    <w:rsid w:val="00207948"/>
    <w:rsid w:val="002126C2"/>
    <w:rsid w:val="00213030"/>
    <w:rsid w:val="00231493"/>
    <w:rsid w:val="00260144"/>
    <w:rsid w:val="00265937"/>
    <w:rsid w:val="00284C79"/>
    <w:rsid w:val="002953F4"/>
    <w:rsid w:val="002A7EEA"/>
    <w:rsid w:val="002E2F4C"/>
    <w:rsid w:val="00300D2E"/>
    <w:rsid w:val="00304F6D"/>
    <w:rsid w:val="00312034"/>
    <w:rsid w:val="00370889"/>
    <w:rsid w:val="00370C80"/>
    <w:rsid w:val="00376527"/>
    <w:rsid w:val="003816F8"/>
    <w:rsid w:val="003B553C"/>
    <w:rsid w:val="003C2C37"/>
    <w:rsid w:val="003E44B9"/>
    <w:rsid w:val="0040171B"/>
    <w:rsid w:val="00411A03"/>
    <w:rsid w:val="0047136E"/>
    <w:rsid w:val="00482763"/>
    <w:rsid w:val="00491E0D"/>
    <w:rsid w:val="004B04AF"/>
    <w:rsid w:val="004C1512"/>
    <w:rsid w:val="004E746B"/>
    <w:rsid w:val="00504803"/>
    <w:rsid w:val="00510791"/>
    <w:rsid w:val="00524B48"/>
    <w:rsid w:val="005268BD"/>
    <w:rsid w:val="0053637E"/>
    <w:rsid w:val="00553730"/>
    <w:rsid w:val="00575746"/>
    <w:rsid w:val="005763D5"/>
    <w:rsid w:val="00596241"/>
    <w:rsid w:val="005A1B3B"/>
    <w:rsid w:val="005B363E"/>
    <w:rsid w:val="005B3F36"/>
    <w:rsid w:val="005C15DA"/>
    <w:rsid w:val="005C3002"/>
    <w:rsid w:val="005C3CD1"/>
    <w:rsid w:val="005F0F6C"/>
    <w:rsid w:val="006127B3"/>
    <w:rsid w:val="0063127C"/>
    <w:rsid w:val="00631A1F"/>
    <w:rsid w:val="00683007"/>
    <w:rsid w:val="00696DC1"/>
    <w:rsid w:val="006A6449"/>
    <w:rsid w:val="006A7122"/>
    <w:rsid w:val="006B7356"/>
    <w:rsid w:val="006F31BC"/>
    <w:rsid w:val="0072010E"/>
    <w:rsid w:val="0072190A"/>
    <w:rsid w:val="00733567"/>
    <w:rsid w:val="00740264"/>
    <w:rsid w:val="00746790"/>
    <w:rsid w:val="007523C3"/>
    <w:rsid w:val="007A5FC6"/>
    <w:rsid w:val="007B6B88"/>
    <w:rsid w:val="007C7A48"/>
    <w:rsid w:val="007D3324"/>
    <w:rsid w:val="007F4C6F"/>
    <w:rsid w:val="007F7076"/>
    <w:rsid w:val="007F7C62"/>
    <w:rsid w:val="00800A3F"/>
    <w:rsid w:val="008160FE"/>
    <w:rsid w:val="008403A0"/>
    <w:rsid w:val="00876D63"/>
    <w:rsid w:val="0088108C"/>
    <w:rsid w:val="00881643"/>
    <w:rsid w:val="008A5B20"/>
    <w:rsid w:val="008B0299"/>
    <w:rsid w:val="008B7F83"/>
    <w:rsid w:val="008C2EAF"/>
    <w:rsid w:val="008E597D"/>
    <w:rsid w:val="008E71B3"/>
    <w:rsid w:val="008F3A56"/>
    <w:rsid w:val="008F4EC4"/>
    <w:rsid w:val="0098173A"/>
    <w:rsid w:val="00994C4C"/>
    <w:rsid w:val="009A18C1"/>
    <w:rsid w:val="009B331D"/>
    <w:rsid w:val="009C1486"/>
    <w:rsid w:val="009C3292"/>
    <w:rsid w:val="009D6397"/>
    <w:rsid w:val="009F3FE4"/>
    <w:rsid w:val="00A4000D"/>
    <w:rsid w:val="00A76621"/>
    <w:rsid w:val="00A84998"/>
    <w:rsid w:val="00A85B29"/>
    <w:rsid w:val="00A900FA"/>
    <w:rsid w:val="00AA3C41"/>
    <w:rsid w:val="00AE154B"/>
    <w:rsid w:val="00B04947"/>
    <w:rsid w:val="00B1131D"/>
    <w:rsid w:val="00B1697E"/>
    <w:rsid w:val="00B24C7C"/>
    <w:rsid w:val="00B41466"/>
    <w:rsid w:val="00B52F36"/>
    <w:rsid w:val="00B62F6F"/>
    <w:rsid w:val="00B87BA4"/>
    <w:rsid w:val="00BB02EC"/>
    <w:rsid w:val="00BB7B92"/>
    <w:rsid w:val="00BC096E"/>
    <w:rsid w:val="00BC5151"/>
    <w:rsid w:val="00BC7346"/>
    <w:rsid w:val="00BF44C4"/>
    <w:rsid w:val="00C13BB8"/>
    <w:rsid w:val="00C45215"/>
    <w:rsid w:val="00C610CB"/>
    <w:rsid w:val="00C75A2E"/>
    <w:rsid w:val="00C8306D"/>
    <w:rsid w:val="00C93FD5"/>
    <w:rsid w:val="00C94D13"/>
    <w:rsid w:val="00C974BA"/>
    <w:rsid w:val="00CA4B15"/>
    <w:rsid w:val="00CB2178"/>
    <w:rsid w:val="00CB4D50"/>
    <w:rsid w:val="00CD28D2"/>
    <w:rsid w:val="00D064A4"/>
    <w:rsid w:val="00D075B2"/>
    <w:rsid w:val="00D128B2"/>
    <w:rsid w:val="00D204DD"/>
    <w:rsid w:val="00D26B3F"/>
    <w:rsid w:val="00D4018B"/>
    <w:rsid w:val="00D507E8"/>
    <w:rsid w:val="00D52F2F"/>
    <w:rsid w:val="00D57A02"/>
    <w:rsid w:val="00D65B2A"/>
    <w:rsid w:val="00D7351E"/>
    <w:rsid w:val="00DA305D"/>
    <w:rsid w:val="00DC3F61"/>
    <w:rsid w:val="00DD3DFB"/>
    <w:rsid w:val="00E30E5A"/>
    <w:rsid w:val="00E4778A"/>
    <w:rsid w:val="00E53D62"/>
    <w:rsid w:val="00E550A3"/>
    <w:rsid w:val="00E64A05"/>
    <w:rsid w:val="00E734A6"/>
    <w:rsid w:val="00E9236B"/>
    <w:rsid w:val="00EA7B64"/>
    <w:rsid w:val="00EB4140"/>
    <w:rsid w:val="00EC1DA4"/>
    <w:rsid w:val="00EE51D2"/>
    <w:rsid w:val="00F06148"/>
    <w:rsid w:val="00F14B78"/>
    <w:rsid w:val="00F162C3"/>
    <w:rsid w:val="00F4010D"/>
    <w:rsid w:val="00F47D21"/>
    <w:rsid w:val="00F508C5"/>
    <w:rsid w:val="00F706D9"/>
    <w:rsid w:val="00F8618E"/>
    <w:rsid w:val="00F946D3"/>
    <w:rsid w:val="00FB4246"/>
    <w:rsid w:val="00FB7584"/>
    <w:rsid w:val="00FC2A0E"/>
    <w:rsid w:val="00FD4652"/>
    <w:rsid w:val="00FE1888"/>
    <w:rsid w:val="00FF1D53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43D1"/>
  <w15:chartTrackingRefBased/>
  <w15:docId w15:val="{91C8C6F1-F20E-476B-B74C-1B59CCA4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3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373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974B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A5F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fo@fba.co.at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3919</TotalTime>
  <Pages>7</Pages>
  <Words>2047</Words>
  <Characters>13413</Characters>
  <Application>Microsoft Office Word</Application>
  <DocSecurity>0</DocSecurity>
  <Lines>285</Lines>
  <Paragraphs>159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Lotia</dc:creator>
  <cp:keywords/>
  <dc:description/>
  <cp:lastModifiedBy>Catherine Vacherat</cp:lastModifiedBy>
  <cp:revision>48</cp:revision>
  <dcterms:created xsi:type="dcterms:W3CDTF">2018-05-15T13:24:00Z</dcterms:created>
  <dcterms:modified xsi:type="dcterms:W3CDTF">2018-05-30T07:44:00Z</dcterms:modified>
</cp:coreProperties>
</file>