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A780A" w14:textId="77777777" w:rsidR="00164D60" w:rsidRPr="004202A8" w:rsidRDefault="00164D60" w:rsidP="004202A8">
      <w:pPr>
        <w:spacing w:before="120" w:after="120" w:line="260" w:lineRule="atLeast"/>
        <w:rPr>
          <w:rFonts w:ascii="Verdana" w:eastAsia="Calibri" w:hAnsi="Verdana" w:cs="Times New Roman"/>
          <w:sz w:val="24"/>
          <w:szCs w:val="24"/>
        </w:rPr>
      </w:pPr>
      <w:r w:rsidRPr="004202A8">
        <w:rPr>
          <w:rFonts w:ascii="Verdana" w:eastAsia="Calibri" w:hAnsi="Verdana" w:cs="Times New Roman"/>
          <w:b/>
          <w:bCs/>
          <w:sz w:val="28"/>
          <w:szCs w:val="28"/>
        </w:rPr>
        <w:t xml:space="preserve">Ders 1.4 </w:t>
      </w:r>
      <w:r w:rsidR="00F2276A" w:rsidRPr="004202A8">
        <w:rPr>
          <w:rFonts w:ascii="Verdana" w:eastAsia="Calibri" w:hAnsi="Verdana" w:cs="Times New Roman"/>
          <w:b/>
          <w:bCs/>
          <w:sz w:val="28"/>
          <w:szCs w:val="28"/>
        </w:rPr>
        <w:t xml:space="preserve">Siber Suç ve Elektronik Delillerle ilgili Uluslararası İşbirliğine ilişkin Hukuki Çerçeve </w:t>
      </w:r>
    </w:p>
    <w:p w14:paraId="49DC0EFE" w14:textId="77777777" w:rsidR="00164D60" w:rsidRPr="004202A8" w:rsidRDefault="00164D60" w:rsidP="004202A8">
      <w:pPr>
        <w:spacing w:before="120" w:after="120" w:line="260" w:lineRule="atLeast"/>
        <w:ind w:left="360"/>
        <w:rPr>
          <w:rFonts w:ascii="Verdana" w:eastAsia="Calibri" w:hAnsi="Verdana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046"/>
        <w:gridCol w:w="2165"/>
      </w:tblGrid>
      <w:tr w:rsidR="00164D60" w:rsidRPr="004202A8" w14:paraId="624DEADA" w14:textId="77777777" w:rsidTr="00BA10FC">
        <w:trPr>
          <w:trHeight w:val="872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380DAD" w14:textId="77777777" w:rsidR="00164D60" w:rsidRPr="004202A8" w:rsidRDefault="00086B79" w:rsidP="004202A8">
            <w:pPr>
              <w:spacing w:before="120" w:after="120" w:line="260" w:lineRule="atLeast"/>
              <w:rPr>
                <w:rFonts w:ascii="Verdana" w:hAnsi="Verdana"/>
                <w:lang w:val="tr-TR"/>
              </w:rPr>
            </w:pPr>
            <w:r w:rsidRPr="004202A8">
              <w:rPr>
                <w:rFonts w:ascii="Verdana" w:hAnsi="Verdana"/>
                <w:lang w:val="tr-TR"/>
              </w:rPr>
              <w:t>Ders</w:t>
            </w:r>
            <w:r w:rsidR="00164D60" w:rsidRPr="004202A8">
              <w:rPr>
                <w:rFonts w:ascii="Verdana" w:hAnsi="Verdana"/>
                <w:lang w:val="tr-TR"/>
              </w:rPr>
              <w:t xml:space="preserve"> 1.4 </w:t>
            </w:r>
            <w:r w:rsidR="00F2276A" w:rsidRPr="004202A8">
              <w:rPr>
                <w:rFonts w:ascii="Verdana" w:hAnsi="Verdana"/>
                <w:lang w:val="tr-TR"/>
              </w:rPr>
              <w:t xml:space="preserve">Siber Suç ve Elektronik Delillerle ilgili Uluslararası İşbirliğine ilişkin Hukuki Çerçeve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37172CC" w14:textId="77777777" w:rsidR="00164D60" w:rsidRPr="004202A8" w:rsidRDefault="00086B79" w:rsidP="004202A8">
            <w:pPr>
              <w:spacing w:before="120" w:after="120" w:line="260" w:lineRule="atLeast"/>
              <w:rPr>
                <w:rFonts w:ascii="Verdana" w:hAnsi="Verdana"/>
                <w:lang w:val="tr-TR"/>
              </w:rPr>
            </w:pPr>
            <w:r w:rsidRPr="004202A8">
              <w:rPr>
                <w:rFonts w:ascii="Verdana" w:hAnsi="Verdana"/>
                <w:lang w:val="tr-TR"/>
              </w:rPr>
              <w:t>Süre</w:t>
            </w:r>
            <w:r w:rsidR="00164D60" w:rsidRPr="004202A8">
              <w:rPr>
                <w:rFonts w:ascii="Verdana" w:hAnsi="Verdana"/>
                <w:lang w:val="tr-TR"/>
              </w:rPr>
              <w:t xml:space="preserve">: </w:t>
            </w:r>
            <w:r w:rsidRPr="004202A8">
              <w:rPr>
                <w:rFonts w:ascii="Verdana" w:hAnsi="Verdana"/>
                <w:color w:val="000000"/>
                <w:lang w:val="tr-TR"/>
              </w:rPr>
              <w:t>90 dakika</w:t>
            </w:r>
            <w:r w:rsidR="00164D60" w:rsidRPr="004202A8">
              <w:rPr>
                <w:rFonts w:ascii="Verdana" w:hAnsi="Verdana"/>
                <w:color w:val="000000"/>
                <w:lang w:val="tr-TR"/>
              </w:rPr>
              <w:t xml:space="preserve"> </w:t>
            </w:r>
          </w:p>
        </w:tc>
      </w:tr>
      <w:tr w:rsidR="00164D60" w:rsidRPr="004202A8" w14:paraId="02EB4DF6" w14:textId="77777777" w:rsidTr="000821F5">
        <w:trPr>
          <w:trHeight w:val="1727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9904" w14:textId="77777777" w:rsidR="00164D60" w:rsidRPr="004202A8" w:rsidRDefault="000821F5" w:rsidP="004202A8">
            <w:pPr>
              <w:spacing w:before="120" w:after="120" w:line="260" w:lineRule="atLeast"/>
              <w:rPr>
                <w:rFonts w:ascii="Verdana" w:hAnsi="Verdana"/>
                <w:b/>
                <w:lang w:val="tr-TR"/>
              </w:rPr>
            </w:pPr>
            <w:r w:rsidRPr="004202A8">
              <w:rPr>
                <w:rFonts w:ascii="Verdana" w:hAnsi="Verdana"/>
                <w:b/>
                <w:lang w:val="tr-TR"/>
              </w:rPr>
              <w:t>Gerekli Kaynaklar</w:t>
            </w:r>
            <w:r w:rsidR="00164D60" w:rsidRPr="004202A8">
              <w:rPr>
                <w:rFonts w:ascii="Verdana" w:hAnsi="Verdana"/>
                <w:b/>
                <w:lang w:val="tr-TR"/>
              </w:rPr>
              <w:t xml:space="preserve">: </w:t>
            </w:r>
          </w:p>
          <w:p w14:paraId="09F616E8" w14:textId="77777777" w:rsidR="00164D60" w:rsidRPr="004202A8" w:rsidRDefault="00086B79" w:rsidP="004202A8">
            <w:pPr>
              <w:numPr>
                <w:ilvl w:val="0"/>
                <w:numId w:val="1"/>
              </w:numPr>
              <w:spacing w:before="120" w:after="120" w:line="260" w:lineRule="atLeast"/>
              <w:jc w:val="both"/>
              <w:rPr>
                <w:rFonts w:ascii="Verdana" w:hAnsi="Verdana"/>
                <w:sz w:val="18"/>
                <w:lang w:val="tr-TR" w:eastAsia="de-DE"/>
              </w:rPr>
            </w:pPr>
            <w:r w:rsidRPr="004202A8">
              <w:rPr>
                <w:rFonts w:ascii="Verdana" w:hAnsi="Verdana"/>
                <w:sz w:val="18"/>
                <w:lang w:val="tr-TR" w:eastAsia="de-DE"/>
              </w:rPr>
              <w:t xml:space="preserve">Hazırlanmış Materyallerle uyumlu </w:t>
            </w:r>
            <w:r w:rsidR="00B10BB3" w:rsidRPr="004202A8">
              <w:rPr>
                <w:rFonts w:ascii="Verdana" w:hAnsi="Verdana"/>
                <w:sz w:val="18"/>
                <w:lang w:val="tr-TR" w:eastAsia="de-DE"/>
              </w:rPr>
              <w:t>yazılım sürümlerinin</w:t>
            </w:r>
            <w:r w:rsidRPr="004202A8">
              <w:rPr>
                <w:rFonts w:ascii="Verdana" w:hAnsi="Verdana"/>
                <w:sz w:val="18"/>
                <w:lang w:val="tr-TR" w:eastAsia="de-DE"/>
              </w:rPr>
              <w:t xml:space="preserve"> yüklü olduğu </w:t>
            </w:r>
            <w:r w:rsidR="00164D60" w:rsidRPr="004202A8">
              <w:rPr>
                <w:rFonts w:ascii="Verdana" w:hAnsi="Verdana"/>
                <w:sz w:val="18"/>
                <w:lang w:val="tr-TR" w:eastAsia="de-DE"/>
              </w:rPr>
              <w:t>PC/</w:t>
            </w:r>
            <w:r w:rsidR="00D62ED1" w:rsidRPr="004202A8">
              <w:rPr>
                <w:rFonts w:ascii="Verdana" w:hAnsi="Verdana"/>
                <w:lang w:val="tr-TR"/>
              </w:rPr>
              <w:t>dizüstü bilgisayar (Laptop)</w:t>
            </w:r>
          </w:p>
          <w:p w14:paraId="40D97DB3" w14:textId="77777777" w:rsidR="00164D60" w:rsidRPr="004202A8" w:rsidRDefault="00086B79" w:rsidP="004202A8">
            <w:pPr>
              <w:numPr>
                <w:ilvl w:val="0"/>
                <w:numId w:val="1"/>
              </w:numPr>
              <w:spacing w:before="120" w:after="120" w:line="260" w:lineRule="atLeast"/>
              <w:jc w:val="both"/>
              <w:rPr>
                <w:rFonts w:ascii="Verdana" w:hAnsi="Verdana"/>
                <w:sz w:val="18"/>
                <w:lang w:val="tr-TR" w:eastAsia="de-DE"/>
              </w:rPr>
            </w:pPr>
            <w:r w:rsidRPr="004202A8">
              <w:rPr>
                <w:rFonts w:ascii="Verdana" w:hAnsi="Verdana"/>
                <w:sz w:val="18"/>
                <w:lang w:val="tr-TR" w:eastAsia="de-DE"/>
              </w:rPr>
              <w:t>İnternet erişimi</w:t>
            </w:r>
            <w:r w:rsidR="00164D60" w:rsidRPr="004202A8">
              <w:rPr>
                <w:rFonts w:ascii="Verdana" w:hAnsi="Verdana"/>
                <w:sz w:val="18"/>
                <w:lang w:val="tr-TR" w:eastAsia="de-DE"/>
              </w:rPr>
              <w:t xml:space="preserve"> (</w:t>
            </w:r>
            <w:r w:rsidRPr="004202A8">
              <w:rPr>
                <w:rFonts w:ascii="Verdana" w:hAnsi="Verdana"/>
                <w:sz w:val="18"/>
                <w:lang w:val="tr-TR" w:eastAsia="de-DE"/>
              </w:rPr>
              <w:t>mevcutsa</w:t>
            </w:r>
            <w:r w:rsidR="00164D60" w:rsidRPr="004202A8">
              <w:rPr>
                <w:rFonts w:ascii="Verdana" w:hAnsi="Verdana"/>
                <w:sz w:val="18"/>
                <w:lang w:val="tr-TR" w:eastAsia="de-DE"/>
              </w:rPr>
              <w:t xml:space="preserve">) </w:t>
            </w:r>
          </w:p>
          <w:p w14:paraId="72B81770" w14:textId="77777777" w:rsidR="00164D60" w:rsidRPr="004202A8" w:rsidRDefault="00164D60" w:rsidP="004202A8">
            <w:pPr>
              <w:numPr>
                <w:ilvl w:val="0"/>
                <w:numId w:val="1"/>
              </w:numPr>
              <w:spacing w:before="120" w:after="120" w:line="260" w:lineRule="atLeast"/>
              <w:jc w:val="both"/>
              <w:rPr>
                <w:rFonts w:ascii="Verdana" w:hAnsi="Verdana"/>
                <w:sz w:val="18"/>
                <w:lang w:val="tr-TR" w:eastAsia="de-DE"/>
              </w:rPr>
            </w:pPr>
            <w:r w:rsidRPr="004202A8">
              <w:rPr>
                <w:rFonts w:ascii="Verdana" w:hAnsi="Verdana"/>
                <w:sz w:val="18"/>
                <w:lang w:val="tr-TR" w:eastAsia="de-DE"/>
              </w:rPr>
              <w:t>PowerPoin</w:t>
            </w:r>
            <w:r w:rsidR="00086B79" w:rsidRPr="004202A8">
              <w:rPr>
                <w:rFonts w:ascii="Verdana" w:hAnsi="Verdana"/>
                <w:sz w:val="18"/>
                <w:lang w:val="tr-TR" w:eastAsia="de-DE"/>
              </w:rPr>
              <w:t xml:space="preserve">t </w:t>
            </w:r>
            <w:r w:rsidR="000821F5" w:rsidRPr="004202A8">
              <w:rPr>
                <w:rFonts w:ascii="Verdana" w:hAnsi="Verdana"/>
                <w:sz w:val="18"/>
                <w:lang w:val="tr-TR" w:eastAsia="de-DE"/>
              </w:rPr>
              <w:t>veya</w:t>
            </w:r>
            <w:r w:rsidR="00086B79" w:rsidRPr="004202A8">
              <w:rPr>
                <w:rFonts w:ascii="Verdana" w:hAnsi="Verdana"/>
                <w:sz w:val="18"/>
                <w:lang w:val="tr-TR" w:eastAsia="de-DE"/>
              </w:rPr>
              <w:t xml:space="preserve"> diğer sunum yazılımları</w:t>
            </w:r>
          </w:p>
          <w:p w14:paraId="1B68149B" w14:textId="77777777" w:rsidR="00164D60" w:rsidRPr="004202A8" w:rsidRDefault="00B10BB3" w:rsidP="004202A8">
            <w:pPr>
              <w:numPr>
                <w:ilvl w:val="0"/>
                <w:numId w:val="1"/>
              </w:numPr>
              <w:spacing w:before="120" w:after="120" w:line="260" w:lineRule="atLeast"/>
              <w:jc w:val="both"/>
              <w:rPr>
                <w:rFonts w:ascii="Verdana" w:hAnsi="Verdana"/>
                <w:sz w:val="18"/>
                <w:lang w:val="tr-TR" w:eastAsia="de-DE"/>
              </w:rPr>
            </w:pPr>
            <w:r w:rsidRPr="004202A8">
              <w:rPr>
                <w:rFonts w:ascii="Verdana" w:hAnsi="Verdana"/>
                <w:sz w:val="18"/>
                <w:lang w:val="tr-TR" w:eastAsia="de-DE"/>
              </w:rPr>
              <w:t xml:space="preserve">Katılımcılar için Budapeşte Sözleşmesinin </w:t>
            </w:r>
            <w:r w:rsidR="000821F5" w:rsidRPr="004202A8">
              <w:rPr>
                <w:rFonts w:ascii="Verdana" w:hAnsi="Verdana"/>
                <w:sz w:val="18"/>
                <w:lang w:val="tr-TR" w:eastAsia="de-DE"/>
              </w:rPr>
              <w:t xml:space="preserve">bir </w:t>
            </w:r>
            <w:r w:rsidRPr="004202A8">
              <w:rPr>
                <w:rFonts w:ascii="Verdana" w:hAnsi="Verdana"/>
                <w:sz w:val="18"/>
                <w:lang w:val="tr-TR" w:eastAsia="de-DE"/>
              </w:rPr>
              <w:t>örneği</w:t>
            </w:r>
            <w:r w:rsidR="00164D60" w:rsidRPr="004202A8">
              <w:rPr>
                <w:rFonts w:ascii="Verdana" w:hAnsi="Verdana"/>
                <w:sz w:val="18"/>
                <w:lang w:val="tr-TR" w:eastAsia="de-DE"/>
              </w:rPr>
              <w:t xml:space="preserve"> </w:t>
            </w:r>
          </w:p>
        </w:tc>
      </w:tr>
      <w:tr w:rsidR="00164D60" w:rsidRPr="004202A8" w14:paraId="706B1FC4" w14:textId="77777777" w:rsidTr="000821F5">
        <w:trPr>
          <w:trHeight w:val="1284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8D11" w14:textId="77777777" w:rsidR="00164D60" w:rsidRPr="004202A8" w:rsidRDefault="00B10BB3" w:rsidP="004202A8">
            <w:pPr>
              <w:spacing w:before="120" w:after="120" w:line="260" w:lineRule="atLeast"/>
              <w:rPr>
                <w:rFonts w:ascii="Verdana" w:hAnsi="Verdana"/>
                <w:b/>
                <w:lang w:val="tr-TR"/>
              </w:rPr>
            </w:pPr>
            <w:r w:rsidRPr="004202A8">
              <w:rPr>
                <w:rFonts w:ascii="Verdana" w:hAnsi="Verdana"/>
                <w:b/>
                <w:lang w:val="tr-TR"/>
              </w:rPr>
              <w:t>Oturumun Amacı</w:t>
            </w:r>
            <w:r w:rsidR="00164D60" w:rsidRPr="004202A8">
              <w:rPr>
                <w:rFonts w:ascii="Verdana" w:hAnsi="Verdana"/>
                <w:b/>
                <w:lang w:val="tr-TR"/>
              </w:rPr>
              <w:t xml:space="preserve">:  </w:t>
            </w:r>
          </w:p>
          <w:p w14:paraId="4DA28F95" w14:textId="77777777" w:rsidR="00164D60" w:rsidRPr="004202A8" w:rsidRDefault="00B10BB3" w:rsidP="004202A8">
            <w:pPr>
              <w:spacing w:before="120" w:after="120" w:line="260" w:lineRule="atLeast"/>
              <w:jc w:val="both"/>
              <w:rPr>
                <w:rFonts w:ascii="Verdana" w:hAnsi="Verdana"/>
                <w:i/>
                <w:color w:val="FF0000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Bu oturumun amacı siber </w:t>
            </w:r>
            <w:r w:rsidR="00394B4E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suçun </w:t>
            </w:r>
            <w:r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ne olduğu, 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Budapeşte sözleşmesinin </w:t>
            </w:r>
            <w:r w:rsidR="00A8654C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>maddi ceza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hukuk</w:t>
            </w:r>
            <w:r w:rsidR="00A8654C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>u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ve</w:t>
            </w:r>
            <w:r w:rsidR="00C47155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usul hukuk</w:t>
            </w:r>
            <w:r w:rsidR="004007E2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hükümleri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>, uluslararası işbirliğine olanak sağlayan çeşitli yasal çerçeveler</w:t>
            </w:r>
            <w:r w:rsidR="0040054A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hakkında bilgi</w:t>
            </w:r>
            <w:r w:rsidR="00394B4E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>leri hatırlatmak ve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Budapeşte sözleşmesi ve bunun uluslararası işbirliği hükümlerine ve Bud</w:t>
            </w:r>
            <w:r w:rsidR="0040054A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>apeşte Sözleşmesine ek ikinci protokole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ilişkin bir </w:t>
            </w:r>
            <w:r w:rsidR="00394B4E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genel 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>değerlendirme</w:t>
            </w:r>
            <w:r w:rsidR="00394B4E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sunmaktır</w:t>
            </w:r>
            <w:r w:rsidR="00066B87"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.  </w:t>
            </w:r>
            <w:r w:rsidRPr="004202A8">
              <w:rPr>
                <w:rFonts w:ascii="Verdana" w:hAnsi="Verdana" w:cs="Arial"/>
                <w:iCs/>
                <w:sz w:val="18"/>
                <w:szCs w:val="18"/>
                <w:lang w:val="tr-TR"/>
              </w:rPr>
              <w:t xml:space="preserve"> </w:t>
            </w:r>
          </w:p>
        </w:tc>
      </w:tr>
      <w:tr w:rsidR="00164D60" w:rsidRPr="004202A8" w14:paraId="73D1C3CE" w14:textId="77777777" w:rsidTr="000821F5">
        <w:trPr>
          <w:trHeight w:val="983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9DD5" w14:textId="77777777" w:rsidR="00164D60" w:rsidRPr="004202A8" w:rsidRDefault="0040054A" w:rsidP="004202A8">
            <w:pPr>
              <w:spacing w:before="120" w:after="120" w:line="260" w:lineRule="atLeast"/>
              <w:rPr>
                <w:rFonts w:ascii="Verdana" w:hAnsi="Verdana"/>
                <w:b/>
                <w:lang w:val="tr-TR"/>
              </w:rPr>
            </w:pPr>
            <w:r w:rsidRPr="004202A8">
              <w:rPr>
                <w:rFonts w:ascii="Verdana" w:hAnsi="Verdana"/>
                <w:b/>
                <w:lang w:val="tr-TR"/>
              </w:rPr>
              <w:t>Hedefler</w:t>
            </w:r>
            <w:r w:rsidR="00164D60" w:rsidRPr="004202A8">
              <w:rPr>
                <w:rFonts w:ascii="Verdana" w:hAnsi="Verdana"/>
                <w:b/>
                <w:lang w:val="tr-TR"/>
              </w:rPr>
              <w:t>:</w:t>
            </w:r>
          </w:p>
          <w:p w14:paraId="3DE9E97E" w14:textId="77777777" w:rsidR="00164D60" w:rsidRPr="004202A8" w:rsidRDefault="00394B4E" w:rsidP="004202A8">
            <w:p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eastAsia="Times New Roman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eastAsia="Times New Roman" w:hAnsi="Verdana"/>
                <w:sz w:val="18"/>
                <w:szCs w:val="18"/>
                <w:lang w:val="tr-TR"/>
              </w:rPr>
              <w:t>Bu o</w:t>
            </w:r>
            <w:r w:rsidR="0040054A" w:rsidRPr="004202A8">
              <w:rPr>
                <w:rFonts w:ascii="Verdana" w:eastAsia="Times New Roman" w:hAnsi="Verdana"/>
                <w:sz w:val="18"/>
                <w:szCs w:val="18"/>
                <w:lang w:val="tr-TR"/>
              </w:rPr>
              <w:t>turum</w:t>
            </w:r>
            <w:r w:rsidRPr="004202A8">
              <w:rPr>
                <w:rFonts w:ascii="Verdana" w:eastAsia="Times New Roman" w:hAnsi="Verdana"/>
                <w:sz w:val="18"/>
                <w:szCs w:val="18"/>
                <w:lang w:val="tr-TR"/>
              </w:rPr>
              <w:t>un sonu itibariyle katılımcılar</w:t>
            </w:r>
            <w:r w:rsidR="0040054A" w:rsidRPr="004202A8">
              <w:rPr>
                <w:rFonts w:ascii="Verdana" w:eastAsia="Times New Roman" w:hAnsi="Verdana"/>
                <w:sz w:val="18"/>
                <w:szCs w:val="18"/>
                <w:lang w:val="tr-TR"/>
              </w:rPr>
              <w:t xml:space="preserve">: </w:t>
            </w:r>
          </w:p>
          <w:p w14:paraId="51AF5CF1" w14:textId="77777777" w:rsidR="00164D60" w:rsidRPr="004202A8" w:rsidRDefault="00214389" w:rsidP="004202A8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Siber suçlar ve elektronik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delillere </w:t>
            </w:r>
            <w:r w:rsidR="009C223B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ilişkin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kavramları ve Budapeşte Sözleşmesinin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ilgili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hükümlerini tanımlaya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cak</w:t>
            </w:r>
          </w:p>
          <w:p w14:paraId="4F8D5F0B" w14:textId="77777777" w:rsidR="00164D60" w:rsidRPr="004202A8" w:rsidRDefault="00394B4E" w:rsidP="004202A8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Resmi uluslararası işbirliğine ilişkin f</w:t>
            </w:r>
            <w:r w:rsidR="00696798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arklı kanalları ve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mekanizmaları </w:t>
            </w:r>
            <w:r w:rsidR="00696798" w:rsidRPr="004202A8">
              <w:rPr>
                <w:rFonts w:ascii="Verdana" w:hAnsi="Verdana"/>
                <w:sz w:val="18"/>
                <w:szCs w:val="18"/>
                <w:lang w:val="tr-TR"/>
              </w:rPr>
              <w:t>anlayacak</w:t>
            </w:r>
          </w:p>
          <w:p w14:paraId="7D840C7F" w14:textId="77777777" w:rsidR="00164D60" w:rsidRPr="004202A8" w:rsidRDefault="007750FB" w:rsidP="004202A8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Budapeşte Sözleşmesini siber suçlar ve elektronik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delil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alanlarında işbirliği için önde gelen bir araç olarak ele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alacak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  <w:p w14:paraId="4DE06CBB" w14:textId="77777777" w:rsidR="00164D60" w:rsidRPr="004202A8" w:rsidRDefault="00A36B6F" w:rsidP="004202A8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Uluslararası işbirliğin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e ilişkin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farklı kanal ve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mekanizmalar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arasındaki benzerlikleri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tespit edecek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</w:p>
          <w:p w14:paraId="35B820DE" w14:textId="77777777" w:rsidR="00164D60" w:rsidRPr="004202A8" w:rsidRDefault="00B3322A" w:rsidP="004202A8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Uluslararası işbirliğin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in s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ağlanması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na yönelik bir mekanizma olarak Sözleşmenin İ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kinci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Ek P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rotokolün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>ü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394B4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genel olarak tartışabileceklerdir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</w:tc>
      </w:tr>
      <w:tr w:rsidR="00164D60" w:rsidRPr="004202A8" w14:paraId="1D3742D7" w14:textId="77777777" w:rsidTr="000821F5">
        <w:trPr>
          <w:trHeight w:val="58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A9E6" w14:textId="77777777" w:rsidR="00164D60" w:rsidRPr="004202A8" w:rsidRDefault="000821F5" w:rsidP="004202A8">
            <w:pPr>
              <w:spacing w:before="120" w:after="120" w:line="260" w:lineRule="atLeast"/>
              <w:rPr>
                <w:rFonts w:ascii="Verdana" w:hAnsi="Verdana"/>
                <w:b/>
                <w:color w:val="000000"/>
                <w:lang w:val="tr-TR"/>
              </w:rPr>
            </w:pPr>
            <w:r w:rsidRPr="004202A8">
              <w:rPr>
                <w:rFonts w:ascii="Verdana" w:hAnsi="Verdana"/>
                <w:b/>
                <w:color w:val="000000"/>
                <w:lang w:val="tr-TR"/>
              </w:rPr>
              <w:t>Eğitici Rehberi</w:t>
            </w:r>
          </w:p>
          <w:p w14:paraId="44EFC455" w14:textId="77777777" w:rsidR="00164D60" w:rsidRPr="004202A8" w:rsidRDefault="00CC4701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Bu oturum, katılımcılara Budapeşte Sözleşmesi ve uluslararası işbirliği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nin oluşturulmasını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sağlayan uluslararası 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çerçeveler 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hakkında temel 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bilgi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vermeyi amaçl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amaktadır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. Bu oturum,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</w:t>
            </w:r>
            <w:r w:rsidR="0060498A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Budapeşte Sözleşmesinin 1. 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K</w:t>
            </w:r>
            <w:r w:rsidR="0060498A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ısmında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verilen</w:t>
            </w:r>
            <w:r w:rsidR="0060498A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tanımları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, Budapeşte Sözleşmesinin 2. kısmının 1. bölümünde belirtilen 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maddi ceza hukuku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hükümlerini ve Budapeşte Sözleşmesinin 2. kısmının 2. bölümünde belirtilen usul hukuku hükümlerini</w:t>
            </w:r>
            <w:r w:rsidR="0060498A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ka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psamlı bir şekilde 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katılımcılara 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hatırlatmak </w:t>
            </w:r>
            <w:r w:rsidR="0060498A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için hazırlan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mıştır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.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O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turum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giriş ve sonuç kısmına ek olarak</w:t>
            </w:r>
            <w:r w:rsidR="00865C2D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</w:t>
            </w:r>
            <w:r w:rsidR="00F849B9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dört bölüme </w:t>
            </w:r>
            <w:r w:rsidR="00A8654C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ayrılmıştır</w:t>
            </w:r>
            <w:r w:rsidR="00F849B9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. </w:t>
            </w:r>
          </w:p>
          <w:p w14:paraId="3D4BBA4F" w14:textId="77777777" w:rsidR="00164D60" w:rsidRPr="004202A8" w:rsidRDefault="00DB1B64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Bu oturum</w:t>
            </w:r>
            <w:r w:rsidR="00514448" w:rsidRPr="004202A8">
              <w:rPr>
                <w:rFonts w:ascii="Verdana" w:hAnsi="Verdana"/>
                <w:sz w:val="18"/>
                <w:szCs w:val="18"/>
                <w:lang w:val="tr-TR"/>
              </w:rPr>
              <w:t>un gerçekleştirilmesinden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önce </w:t>
            </w:r>
            <w:r w:rsidR="00CD360D" w:rsidRPr="004202A8">
              <w:rPr>
                <w:rFonts w:ascii="Verdana" w:hAnsi="Verdana"/>
                <w:sz w:val="18"/>
                <w:szCs w:val="18"/>
                <w:lang w:val="tr-TR"/>
              </w:rPr>
              <w:t>eğiti</w:t>
            </w:r>
            <w:r w:rsidR="00514448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cinin </w:t>
            </w:r>
            <w:r w:rsidR="00514448" w:rsidRPr="004202A8">
              <w:rPr>
                <w:rFonts w:ascii="Verdana" w:hAnsi="Verdana"/>
                <w:color w:val="0563C1"/>
                <w:sz w:val="18"/>
                <w:szCs w:val="18"/>
                <w:u w:val="single"/>
                <w:lang w:val="tr-TR"/>
              </w:rPr>
              <w:t xml:space="preserve">Siber Suçlar Sözleşmesi Açıklayıcı Raporunun </w:t>
            </w:r>
            <w:r w:rsidR="00C96BFA" w:rsidRPr="004202A8">
              <w:rPr>
                <w:rFonts w:ascii="Verdana" w:hAnsi="Verdana"/>
                <w:lang w:val="tr-TR"/>
              </w:rPr>
              <w:t xml:space="preserve"> </w:t>
            </w:r>
            <w:r w:rsidR="00355F29" w:rsidRPr="004202A8">
              <w:rPr>
                <w:rFonts w:ascii="Verdana" w:hAnsi="Verdana"/>
                <w:sz w:val="18"/>
                <w:szCs w:val="18"/>
                <w:lang w:val="tr-TR"/>
              </w:rPr>
              <w:t>22 ila 231</w:t>
            </w:r>
            <w:r w:rsidR="00514448" w:rsidRPr="004202A8">
              <w:rPr>
                <w:rFonts w:ascii="Verdana" w:hAnsi="Verdana"/>
                <w:sz w:val="18"/>
                <w:szCs w:val="18"/>
                <w:lang w:val="tr-TR"/>
              </w:rPr>
              <w:t>’</w:t>
            </w:r>
            <w:r w:rsidR="00355F29" w:rsidRPr="004202A8">
              <w:rPr>
                <w:rFonts w:ascii="Verdana" w:hAnsi="Verdana"/>
                <w:sz w:val="18"/>
                <w:szCs w:val="18"/>
                <w:lang w:val="tr-TR"/>
              </w:rPr>
              <w:t>inci paragraflarını gözden geçirmesi tavsiye edil</w:t>
            </w:r>
            <w:r w:rsidR="00514448" w:rsidRPr="004202A8">
              <w:rPr>
                <w:rFonts w:ascii="Verdana" w:hAnsi="Verdana"/>
                <w:sz w:val="18"/>
                <w:szCs w:val="18"/>
                <w:lang w:val="tr-TR"/>
              </w:rPr>
              <w:t>mektedir</w:t>
            </w:r>
            <w:r w:rsidR="00355F29" w:rsidRPr="004202A8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</w:p>
        </w:tc>
      </w:tr>
      <w:tr w:rsidR="00164D60" w:rsidRPr="004202A8" w14:paraId="226754CA" w14:textId="77777777" w:rsidTr="000821F5">
        <w:trPr>
          <w:trHeight w:val="728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0BF949" w14:textId="77777777" w:rsidR="00164D60" w:rsidRPr="004202A8" w:rsidRDefault="005E32D5" w:rsidP="004202A8">
            <w:pPr>
              <w:spacing w:before="120" w:after="120" w:line="260" w:lineRule="atLeast"/>
              <w:rPr>
                <w:rFonts w:ascii="Verdana" w:hAnsi="Verdana"/>
                <w:b/>
                <w:sz w:val="28"/>
                <w:szCs w:val="28"/>
                <w:lang w:val="tr-TR"/>
              </w:rPr>
            </w:pPr>
            <w:r w:rsidRPr="004202A8">
              <w:rPr>
                <w:rFonts w:ascii="Verdana" w:hAnsi="Verdana"/>
                <w:b/>
                <w:sz w:val="28"/>
                <w:szCs w:val="28"/>
                <w:lang w:val="tr-TR"/>
              </w:rPr>
              <w:t>Ders İçeriği</w:t>
            </w:r>
          </w:p>
        </w:tc>
      </w:tr>
      <w:tr w:rsidR="00164D60" w:rsidRPr="004202A8" w14:paraId="520D5C47" w14:textId="77777777" w:rsidTr="000821F5">
        <w:trPr>
          <w:trHeight w:val="62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12C992E" w14:textId="77777777" w:rsidR="00164D60" w:rsidRPr="004202A8" w:rsidRDefault="005E32D5" w:rsidP="004202A8">
            <w:pPr>
              <w:spacing w:before="120" w:after="120" w:line="260" w:lineRule="atLeast"/>
              <w:jc w:val="center"/>
              <w:rPr>
                <w:rFonts w:ascii="Verdana" w:hAnsi="Verdana"/>
                <w:b/>
                <w:lang w:val="tr-TR"/>
              </w:rPr>
            </w:pPr>
            <w:r w:rsidRPr="004202A8">
              <w:rPr>
                <w:rFonts w:ascii="Verdana" w:hAnsi="Verdana"/>
                <w:b/>
                <w:lang w:val="tr-TR"/>
              </w:rPr>
              <w:lastRenderedPageBreak/>
              <w:t>Slayt Numaraları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6FD64B5" w14:textId="77777777" w:rsidR="00164D60" w:rsidRPr="004202A8" w:rsidRDefault="005E32D5" w:rsidP="004202A8">
            <w:pPr>
              <w:spacing w:before="120" w:after="120" w:line="260" w:lineRule="atLeast"/>
              <w:rPr>
                <w:rFonts w:ascii="Verdana" w:hAnsi="Verdana"/>
                <w:b/>
                <w:lang w:val="tr-TR"/>
              </w:rPr>
            </w:pPr>
            <w:r w:rsidRPr="004202A8">
              <w:rPr>
                <w:rFonts w:ascii="Verdana" w:hAnsi="Verdana"/>
                <w:b/>
                <w:lang w:val="tr-TR"/>
              </w:rPr>
              <w:t>İçerik</w:t>
            </w:r>
          </w:p>
        </w:tc>
      </w:tr>
      <w:tr w:rsidR="00164D60" w:rsidRPr="004202A8" w14:paraId="498DB41D" w14:textId="77777777" w:rsidTr="000821F5">
        <w:trPr>
          <w:trHeight w:val="5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F88A" w14:textId="77777777" w:rsidR="00164D60" w:rsidRPr="004202A8" w:rsidRDefault="005E32D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1 -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3</w:t>
            </w:r>
          </w:p>
          <w:p w14:paraId="5EE0C3C9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2F58A5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E74F" w14:textId="77777777" w:rsidR="00164D60" w:rsidRPr="004202A8" w:rsidRDefault="00320EB4" w:rsidP="004202A8">
            <w:pPr>
              <w:spacing w:before="120" w:after="120" w:line="260" w:lineRule="atLeast"/>
              <w:jc w:val="both"/>
              <w:rPr>
                <w:rFonts w:ascii="Verdana" w:hAnsi="Verdana"/>
                <w:color w:val="000000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Açılış slaytları oturuma giriş niteliğindedir ve </w:t>
            </w:r>
            <w:r w:rsidR="00514448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oturumun 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gündemi</w:t>
            </w:r>
            <w:r w:rsidR="00514448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ni ve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</w:t>
            </w:r>
            <w:r w:rsidR="00AC3C10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amaç ve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hedeflerini içeri</w:t>
            </w:r>
            <w:r w:rsidR="00514448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r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. </w:t>
            </w:r>
          </w:p>
        </w:tc>
      </w:tr>
      <w:tr w:rsidR="00164D60" w:rsidRPr="004202A8" w14:paraId="4E251198" w14:textId="77777777" w:rsidTr="000821F5">
        <w:trPr>
          <w:trHeight w:val="18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A476" w14:textId="77777777" w:rsidR="00164D60" w:rsidRPr="004202A8" w:rsidRDefault="00440CF2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4 -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7</w:t>
            </w:r>
          </w:p>
          <w:p w14:paraId="2A091A3C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440CF2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41B2" w14:textId="77777777" w:rsidR="00164D60" w:rsidRPr="004202A8" w:rsidRDefault="00EF4C0E" w:rsidP="004202A8">
            <w:pPr>
              <w:spacing w:before="120" w:after="120" w:line="260" w:lineRule="atLeast"/>
              <w:jc w:val="both"/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</w:pPr>
            <w:r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>Bu slaytlar nelerin siber suç</w:t>
            </w:r>
            <w:r w:rsidR="00C64F1D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 teşkil ettiğine</w:t>
            </w:r>
            <w:r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 dair bir hatırlatma sun</w:t>
            </w:r>
            <w:r w:rsidR="00C64F1D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>maktadır</w:t>
            </w:r>
            <w:r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. </w:t>
            </w:r>
            <w:r w:rsidR="007F2154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Bu slaytlarla eğiticinin iletmesi gerektiği ana mesaj, her şeyin bir siber suç olmadığıdır. </w:t>
            </w:r>
            <w:r w:rsidR="00210413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Eğitici çeşitli geleneksel suçları örnek olarak gösterebilir (mesela cinayet, hırsızlık gibi) ve katılımcılara bir bilgisayar sisteminin ya da bilgisayar verisinin bir suçun işlenmesine </w:t>
            </w:r>
            <w:r w:rsidR="00C64F1D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>dâhil</w:t>
            </w:r>
            <w:r w:rsidR="00210413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 olmasının</w:t>
            </w:r>
            <w:r w:rsidR="00C64F1D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 o suçu bir siber</w:t>
            </w:r>
            <w:r w:rsidR="00210413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 suç</w:t>
            </w:r>
            <w:r w:rsidR="00C64F1D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>a dönüştürüp dönüştürmeyeceğini</w:t>
            </w:r>
            <w:r w:rsidR="00210413" w:rsidRPr="004202A8">
              <w:rPr>
                <w:rFonts w:ascii="Verdana" w:eastAsia="Times New Roman" w:hAnsi="Verdana"/>
                <w:iCs/>
                <w:color w:val="000000"/>
                <w:sz w:val="18"/>
                <w:szCs w:val="18"/>
                <w:lang w:val="tr-TR"/>
              </w:rPr>
              <w:t xml:space="preserve">  sorabilir.  </w:t>
            </w:r>
          </w:p>
        </w:tc>
      </w:tr>
      <w:tr w:rsidR="00164D60" w:rsidRPr="004202A8" w14:paraId="766BE090" w14:textId="77777777" w:rsidTr="004202A8">
        <w:trPr>
          <w:trHeight w:val="16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DC71" w14:textId="77777777" w:rsidR="00164D60" w:rsidRPr="004202A8" w:rsidRDefault="00A30053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8 -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16</w:t>
            </w:r>
          </w:p>
          <w:p w14:paraId="2AB5CE4B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A30053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D4D0" w14:textId="77777777" w:rsidR="00164D60" w:rsidRPr="004202A8" w:rsidRDefault="00245E34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Bu slaytlar</w:t>
            </w:r>
            <w:r w:rsidR="00C64F1D" w:rsidRPr="004202A8">
              <w:rPr>
                <w:rFonts w:ascii="Verdana" w:hAnsi="Verdana"/>
                <w:sz w:val="18"/>
                <w:szCs w:val="18"/>
                <w:lang w:val="tr-TR"/>
              </w:rPr>
              <w:t>,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Budapeşte Sözleşmesinin 1</w:t>
            </w:r>
            <w:r w:rsidR="00C64F1D" w:rsidRPr="004202A8">
              <w:rPr>
                <w:rFonts w:ascii="Verdana" w:hAnsi="Verdana"/>
                <w:sz w:val="18"/>
                <w:szCs w:val="18"/>
                <w:lang w:val="tr-TR"/>
              </w:rPr>
              <w:t>’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inci maddesin</w:t>
            </w:r>
            <w:r w:rsidR="00C64F1D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de sunulan tanımları hatırlatma niteliğindedir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(bilgisayar sistemi, bilgisayar verisi, servis sağlayıcı ve veri trafiği). </w:t>
            </w:r>
            <w:r w:rsidR="00EB10E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Aynı zamanda bu bölümde eğiticinin katılımcıların bilgi düzeyini </w:t>
            </w:r>
            <w:r w:rsidR="00C64F1D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ölçebileceği </w:t>
            </w:r>
            <w:r w:rsidR="00EB10E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iki anket </w:t>
            </w:r>
            <w:r w:rsidR="00C64F1D" w:rsidRPr="004202A8">
              <w:rPr>
                <w:rFonts w:ascii="Verdana" w:hAnsi="Verdana"/>
                <w:sz w:val="18"/>
                <w:szCs w:val="18"/>
                <w:lang w:val="tr-TR"/>
              </w:rPr>
              <w:t>sorusu bulunmaktadır</w:t>
            </w:r>
            <w:r w:rsidR="00EB10E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</w:p>
        </w:tc>
      </w:tr>
      <w:tr w:rsidR="00164D60" w:rsidRPr="004202A8" w14:paraId="42E22D8E" w14:textId="77777777" w:rsidTr="000821F5">
        <w:trPr>
          <w:trHeight w:val="7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EC93" w14:textId="77777777" w:rsidR="00164D60" w:rsidRPr="004202A8" w:rsidRDefault="00591630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17 -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86</w:t>
            </w:r>
          </w:p>
          <w:p w14:paraId="568A8B68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591630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03FA" w14:textId="77777777" w:rsidR="00526BE3" w:rsidRPr="004202A8" w:rsidRDefault="00A87913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Bu slaytlar, Budapeşte Sözleşmesinde 2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>’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inci madde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sin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den 12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>’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inci madde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sine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kadar 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>maddi ceza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hukuk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>u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hükümlerini 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hatırlatıcı bilgiler içermektedir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(yasadışı erişim, yasadışı 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>el koyma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, veri müdahalesi, sistem müdahalesi, cihazların kötüye kullanılması, bilgisayar </w:t>
            </w:r>
            <w:r w:rsidR="007D222C" w:rsidRPr="004202A8">
              <w:rPr>
                <w:rFonts w:ascii="Verdana" w:hAnsi="Verdana"/>
                <w:sz w:val="18"/>
                <w:szCs w:val="18"/>
                <w:lang w:val="tr-TR"/>
              </w:rPr>
              <w:t>sahtekârlığı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, bilgisayar dolandırıcılığı, çocuk pornografisi, telif hakları ve benzer hakların ihlaline ilişkin suçlar, </w:t>
            </w:r>
            <w:r w:rsidR="007D222C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suça teşebbüs, yardım </w:t>
            </w:r>
            <w:r w:rsidR="00526BE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ve </w:t>
            </w:r>
            <w:r w:rsidR="007D222C" w:rsidRPr="004202A8">
              <w:rPr>
                <w:rFonts w:ascii="Verdana" w:hAnsi="Verdana"/>
                <w:sz w:val="18"/>
                <w:szCs w:val="18"/>
                <w:lang w:val="tr-TR"/>
              </w:rPr>
              <w:t>yataklık</w:t>
            </w:r>
            <w:r w:rsidR="00526BE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etmek).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526BE3" w:rsidRPr="004202A8">
              <w:rPr>
                <w:rFonts w:ascii="Verdana" w:hAnsi="Verdana"/>
                <w:sz w:val="18"/>
                <w:szCs w:val="18"/>
                <w:lang w:val="tr-TR"/>
              </w:rPr>
              <w:t>Aynı zamanda bu bölümde, eğiticinin katılımcılar</w:t>
            </w:r>
            <w:r w:rsidR="0063151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ın bilgi düzeyini 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ölçmek </w:t>
            </w:r>
            <w:r w:rsidR="00631513" w:rsidRPr="004202A8">
              <w:rPr>
                <w:rFonts w:ascii="Verdana" w:hAnsi="Verdana"/>
                <w:sz w:val="18"/>
                <w:szCs w:val="18"/>
                <w:lang w:val="tr-TR"/>
              </w:rPr>
              <w:t>için kullanabileceği</w:t>
            </w:r>
            <w:r w:rsidR="00526BE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birkaç anket </w:t>
            </w:r>
            <w:r w:rsidR="00E27312" w:rsidRPr="004202A8">
              <w:rPr>
                <w:rFonts w:ascii="Verdana" w:hAnsi="Verdana"/>
                <w:sz w:val="18"/>
                <w:szCs w:val="18"/>
                <w:lang w:val="tr-TR"/>
              </w:rPr>
              <w:t>sorusu bulunmaktadır</w:t>
            </w:r>
            <w:r w:rsidR="00526BE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 </w:t>
            </w:r>
          </w:p>
          <w:p w14:paraId="208C5694" w14:textId="77777777" w:rsidR="00164D60" w:rsidRPr="004202A8" w:rsidRDefault="00587C3B" w:rsidP="004202A8">
            <w:pPr>
              <w:spacing w:before="120" w:after="120" w:line="260" w:lineRule="atLeast"/>
              <w:jc w:val="both"/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</w:pPr>
            <w:r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İlk slaytlar </w:t>
            </w:r>
            <w:r w:rsidR="00E2731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maddi ceza</w:t>
            </w:r>
            <w:r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hukuk</w:t>
            </w:r>
            <w:r w:rsidR="00E2731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u</w:t>
            </w:r>
            <w:r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hükümlerinin ana unsurlarının bir özetini </w:t>
            </w:r>
            <w:r w:rsidR="00E2731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sunmaktadır</w:t>
            </w:r>
            <w:r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. Kalan diğer slaytlar iki sütuna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ayrılmıştır</w:t>
            </w:r>
            <w:r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. Sol taraftaki sütun belirli bir unsuru vurgulayarak Budapeşte Sözleşmesi metnini tekrarlarken, sağ taraftaki sütun vurgulanan unsura bir örnek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sunmaktadır</w:t>
            </w:r>
            <w:r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. </w:t>
            </w:r>
            <w:r w:rsidR="00365BF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Katılımcıların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maddi ceza hukuku</w:t>
            </w:r>
            <w:r w:rsidR="00365BF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hükümlerini kapsamlı bir şekilde anlaması için eğiticinin her unsur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un</w:t>
            </w:r>
            <w:r w:rsidR="00365BF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üzerinden geçmesi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beklenmektedir</w:t>
            </w:r>
            <w:r w:rsidR="00365BF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. </w:t>
            </w:r>
            <w:r w:rsidR="00FE4F65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Ancak, eğitici, katılımcıların Budapeşte Sözleşmesinin bu hükümler hakkında yeterli bilgiye sahip oldukları kanaatine varırsa, unsurların yer aldığı ayrıntılı slaytlar yerine her maddenin başındaki özet slaytlar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ı</w:t>
            </w:r>
            <w:r w:rsidR="00FE4F65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ele alabilir.  </w:t>
            </w:r>
          </w:p>
        </w:tc>
      </w:tr>
      <w:tr w:rsidR="00164D60" w:rsidRPr="004202A8" w14:paraId="7E4271CA" w14:textId="77777777" w:rsidTr="000821F5">
        <w:trPr>
          <w:trHeight w:val="7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667E" w14:textId="77777777" w:rsidR="00164D60" w:rsidRPr="004202A8" w:rsidRDefault="00822D2A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87 - 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>152</w:t>
            </w:r>
          </w:p>
          <w:p w14:paraId="163ADBAC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822D2A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1E8A" w14:textId="77777777" w:rsidR="00164D60" w:rsidRPr="004202A8" w:rsidRDefault="00093CE1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Bu slaytlar, Budapeşte Sözleşmesinin </w:t>
            </w:r>
            <w:r w:rsidR="003535DF" w:rsidRPr="004202A8">
              <w:rPr>
                <w:rFonts w:ascii="Verdana" w:hAnsi="Verdana"/>
                <w:sz w:val="18"/>
                <w:szCs w:val="18"/>
                <w:lang w:val="tr-TR"/>
              </w:rPr>
              <w:t>14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’</w:t>
            </w:r>
            <w:r w:rsidR="003535DF" w:rsidRPr="004202A8">
              <w:rPr>
                <w:rFonts w:ascii="Verdana" w:hAnsi="Verdana"/>
                <w:sz w:val="18"/>
                <w:szCs w:val="18"/>
                <w:lang w:val="tr-TR"/>
              </w:rPr>
              <w:t>üncü madde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sinden</w:t>
            </w:r>
            <w:r w:rsidR="003535D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21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’</w:t>
            </w:r>
            <w:r w:rsidR="003535DF" w:rsidRPr="004202A8">
              <w:rPr>
                <w:rFonts w:ascii="Verdana" w:hAnsi="Verdana"/>
                <w:sz w:val="18"/>
                <w:szCs w:val="18"/>
                <w:lang w:val="tr-TR"/>
              </w:rPr>
              <w:t>inci madde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sine</w:t>
            </w:r>
            <w:r w:rsidR="003535D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kadar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usul hukuku hükümlerini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hatırlatıcı bilgiler içermektedir </w:t>
            </w:r>
            <w:r w:rsidR="003535DF" w:rsidRPr="004202A8">
              <w:rPr>
                <w:rFonts w:ascii="Verdana" w:hAnsi="Verdana"/>
                <w:sz w:val="18"/>
                <w:szCs w:val="18"/>
                <w:lang w:val="tr-TR"/>
              </w:rPr>
              <w:t>(dava usulüne ait hükümler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>in kullanım alanı</w:t>
            </w:r>
            <w:r w:rsidR="003535DF" w:rsidRPr="004202A8">
              <w:rPr>
                <w:rFonts w:ascii="Verdana" w:hAnsi="Verdana"/>
                <w:sz w:val="18"/>
                <w:szCs w:val="18"/>
                <w:lang w:val="tr-TR"/>
              </w:rPr>
              <w:t>,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koşullar ve teminatlar, bilgisayar verilerinin hızlı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korunması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, veri trafiğinin hızlı korunması ve kısmen ifşası, üretim emri,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saklanan 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bilgisayar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verilerinin 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aranması ve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bunlara 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el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konulması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>, veri trafiğinin gerçek zamanlı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olarak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toplanması ve içerik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verilerinin 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>ele geçirilmesi)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>Aynı zamanda bu bölümde, eğiticinin katılımcıların bilg</w:t>
            </w:r>
            <w:r w:rsidR="0063151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i düzeyini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ölçmek </w:t>
            </w:r>
            <w:r w:rsidR="0063151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için kullanabileceği birkaç anket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sorusu bulunmaktadır</w:t>
            </w:r>
            <w:r w:rsidR="00631513" w:rsidRPr="004202A8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  <w:r w:rsidR="00606D8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D06955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İlk slaytlar usul hukuku hükümlerinin ana unsurlarının bir özetini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sunmaktadır</w:t>
            </w:r>
            <w:r w:rsidR="00D06955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Kalan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diğer </w:t>
            </w:r>
            <w:r w:rsidR="00D06955" w:rsidRPr="004202A8">
              <w:rPr>
                <w:rFonts w:ascii="Verdana" w:hAnsi="Verdana"/>
                <w:sz w:val="18"/>
                <w:szCs w:val="18"/>
                <w:lang w:val="tr-TR"/>
              </w:rPr>
              <w:t>slaytlar iki sütuna ayrıl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mıştır</w:t>
            </w:r>
            <w:r w:rsidR="00D06955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077E8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Sol taraftaki sütun belirli bir unsuru vurgulayarak Budapeşte Sözleşmesi metnini tekrarlarken, sağ taraftaki sütun vurgulanan unsura bir örnek </w:t>
            </w:r>
            <w:r w:rsidR="00520A32" w:rsidRPr="004202A8">
              <w:rPr>
                <w:rFonts w:ascii="Verdana" w:hAnsi="Verdana"/>
                <w:sz w:val="18"/>
                <w:szCs w:val="18"/>
                <w:lang w:val="tr-TR"/>
              </w:rPr>
              <w:t>sunmaktadır</w:t>
            </w:r>
            <w:r w:rsidR="00077E8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077E83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Katılımcıların usul hukuku hükümlerini kapsamlı bir şekilde anlaması için eğiticinin her unsur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un</w:t>
            </w:r>
            <w:r w:rsidR="00077E83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üzerinden geçmesi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beklenmektedir</w:t>
            </w:r>
            <w:r w:rsidR="00077E83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.</w:t>
            </w:r>
            <w:r w:rsidR="000B0F8C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Ancak, eğitici, </w:t>
            </w:r>
            <w:r w:rsidR="000B0F8C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lastRenderedPageBreak/>
              <w:t>katılımcıların Budapeşte Sözleşmesinin bu hükümler hakkında yeterli bilgiye sahip oldukları kanaatine varırsa, unsurların yer aldığı ayrıntılı slaytlar yerine her maddenin başındaki özet slaytlar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ı</w:t>
            </w:r>
            <w:r w:rsidR="000B0F8C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ele alabilir.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Usul hukuku hükümleri</w:t>
            </w:r>
            <w:r w:rsidR="00520A32" w:rsidRPr="004202A8">
              <w:rPr>
                <w:rFonts w:ascii="Verdana" w:eastAsia="Times New Roman" w:hAnsi="Verdana" w:cstheme="minorBidi"/>
                <w:iCs/>
                <w:color w:val="000000"/>
                <w:sz w:val="18"/>
                <w:szCs w:val="22"/>
                <w:lang w:val="tr-TR"/>
              </w:rPr>
              <w:t xml:space="preserve">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karşılıklı yardımlaşma talebine ilişkin önlemler için kullanıldığından, eğ</w:t>
            </w:r>
            <w:r w:rsidR="00575350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itici</w:t>
            </w:r>
            <w:r w:rsidR="00FE7F0B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,</w:t>
            </w:r>
            <w:r w:rsidR="00575350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katılımcılara</w:t>
            </w:r>
            <w:r w:rsidR="00FE7F0B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, bu eğitimin amacı olarak</w:t>
            </w:r>
            <w:r w:rsidR="00575350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usul hukuku hükümlerini</w:t>
            </w:r>
            <w:r w:rsidR="00FE7F0B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anlamanın </w:t>
            </w:r>
            <w:r w:rsidR="00FE7F0B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önemli olduğunu </w:t>
            </w:r>
            <w:r w:rsidR="00575350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sürekli hatırlatmalı</w:t>
            </w:r>
            <w:r w:rsidR="00520A32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>dır</w:t>
            </w:r>
            <w:r w:rsidR="00A8398D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. </w:t>
            </w:r>
            <w:r w:rsidR="000B0F8C" w:rsidRPr="004202A8">
              <w:rPr>
                <w:rFonts w:ascii="Verdana" w:eastAsia="Times New Roman" w:hAnsi="Verdana"/>
                <w:iCs/>
                <w:color w:val="000000"/>
                <w:sz w:val="18"/>
                <w:lang w:val="tr-TR"/>
              </w:rPr>
              <w:t xml:space="preserve">  </w:t>
            </w:r>
          </w:p>
        </w:tc>
      </w:tr>
      <w:tr w:rsidR="00164D60" w:rsidRPr="004202A8" w14:paraId="49593819" w14:textId="77777777" w:rsidTr="000821F5">
        <w:trPr>
          <w:trHeight w:val="7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54AF" w14:textId="77777777" w:rsidR="00164D60" w:rsidRPr="004202A8" w:rsidRDefault="00A1615A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lastRenderedPageBreak/>
              <w:t>153 -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166</w:t>
            </w:r>
          </w:p>
          <w:p w14:paraId="6501929E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A8398D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9776" w14:textId="77777777" w:rsidR="00164D60" w:rsidRPr="004202A8" w:rsidRDefault="00605D1D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Bu slaytlar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>,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resmi </w:t>
            </w:r>
            <w:r w:rsidR="00985DBE" w:rsidRPr="004202A8">
              <w:rPr>
                <w:rFonts w:ascii="Verdana" w:hAnsi="Verdana"/>
                <w:sz w:val="18"/>
                <w:szCs w:val="18"/>
                <w:lang w:val="tr-TR"/>
              </w:rPr>
              <w:t>uluslararası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985DB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işbirliğine ilişkin </w:t>
            </w:r>
            <w:r w:rsidR="004F4F8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uluslararası 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>ortam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 dair 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>bir değerlendirme sun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maktadır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>. Slaytlar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da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1101D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diğer 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bölgesel araçlardan</w:t>
            </w:r>
            <w:r w:rsidR="001101D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önce 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>Birleşmiş Milletler Uyuşturucu ve Suç Ofisi</w:t>
            </w:r>
            <w:r w:rsidR="00243632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1101DE" w:rsidRPr="004202A8">
              <w:rPr>
                <w:rFonts w:ascii="Verdana" w:hAnsi="Verdana"/>
                <w:sz w:val="18"/>
                <w:szCs w:val="18"/>
                <w:lang w:val="tr-TR"/>
              </w:rPr>
              <w:t>(</w:t>
            </w:r>
            <w:r w:rsidR="00243632" w:rsidRPr="004202A8">
              <w:rPr>
                <w:rFonts w:ascii="Verdana" w:hAnsi="Verdana"/>
                <w:sz w:val="18"/>
                <w:szCs w:val="18"/>
                <w:lang w:val="tr-TR"/>
              </w:rPr>
              <w:t>UNODC</w:t>
            </w:r>
            <w:r w:rsidR="001101D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) sözleşmeleri </w:t>
            </w:r>
            <w:r w:rsidR="005B5B3F" w:rsidRPr="004202A8">
              <w:rPr>
                <w:rFonts w:ascii="Verdana" w:hAnsi="Verdana"/>
                <w:sz w:val="18"/>
                <w:szCs w:val="18"/>
                <w:lang w:val="tr-TR"/>
              </w:rPr>
              <w:t>(BM Ulusaşırı Organize Suçla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rı Önleme</w:t>
            </w:r>
            <w:r w:rsidR="005B5B3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Sözleşmesi UNTOC ve BM Yolsuzlu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kla Mücadele</w:t>
            </w:r>
            <w:r w:rsidR="005B5B3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Sözleşmesi</w:t>
            </w:r>
            <w:r w:rsidR="005B5B3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UNCAC)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ve</w:t>
            </w:r>
            <w:r w:rsidR="005B5B3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Avrupa Konseyi Sözleşmeleri (Budapeşte Sözleşmesi</w:t>
            </w:r>
            <w:r w:rsidR="006B15C1" w:rsidRPr="004202A8">
              <w:rPr>
                <w:rFonts w:ascii="Verdana" w:hAnsi="Verdana"/>
                <w:sz w:val="18"/>
                <w:szCs w:val="18"/>
                <w:lang w:val="tr-TR"/>
              </w:rPr>
              <w:t>,</w:t>
            </w:r>
            <w:r w:rsidR="005B5B3F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Cezai İşlerde K</w:t>
            </w:r>
            <w:r w:rsidR="006B15C1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arşılıklı Adli Yardım 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Avrupa Sözleşmesi</w:t>
            </w:r>
            <w:r w:rsidR="006B15C1" w:rsidRPr="004202A8">
              <w:rPr>
                <w:rFonts w:ascii="Verdana" w:hAnsi="Verdana"/>
                <w:sz w:val="18"/>
                <w:szCs w:val="18"/>
                <w:lang w:val="tr-TR"/>
              </w:rPr>
              <w:t>)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6B15C1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ele 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alınmaktadır</w:t>
            </w:r>
            <w:r w:rsidR="006B15C1" w:rsidRPr="004202A8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6B15C1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Bu bölüm bir anketle </w:t>
            </w:r>
            <w:r w:rsidR="00B161A1" w:rsidRPr="004202A8">
              <w:rPr>
                <w:rFonts w:ascii="Verdana" w:hAnsi="Verdana"/>
                <w:sz w:val="18"/>
                <w:szCs w:val="18"/>
                <w:lang w:val="tr-TR"/>
              </w:rPr>
              <w:t>sorusuyla sona er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mektedir</w:t>
            </w:r>
            <w:r w:rsidR="006B15C1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</w:p>
        </w:tc>
      </w:tr>
      <w:tr w:rsidR="00164D60" w:rsidRPr="004202A8" w14:paraId="30E5C795" w14:textId="77777777" w:rsidTr="000821F5">
        <w:trPr>
          <w:trHeight w:val="7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F3B1" w14:textId="77777777" w:rsidR="00164D60" w:rsidRPr="004202A8" w:rsidRDefault="00A1615A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167 -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175</w:t>
            </w:r>
          </w:p>
          <w:p w14:paraId="2496BAA0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4033" w14:textId="77777777" w:rsidR="00164D60" w:rsidRPr="004202A8" w:rsidRDefault="00E15630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Bu slaytlar Budapeşte Sözleşmesinin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kapsamına ve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faaliyet alanına ilişkin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bilgi vermektedir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Slaytlarda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Budapeşte Sözleşmesinin “üç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ayağı” 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sunulmaktadır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(mesela suç oluşturan davranış</w:t>
            </w:r>
            <w:r w:rsidR="00BD4353" w:rsidRPr="004202A8">
              <w:rPr>
                <w:rFonts w:ascii="Verdana" w:hAnsi="Verdana"/>
                <w:sz w:val="18"/>
                <w:szCs w:val="18"/>
                <w:lang w:val="tr-TR"/>
              </w:rPr>
              <w:t>, yargı usulleri ve uluslararası işbirliği)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  <w:r w:rsidR="00BD4353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C0653E" w:rsidRPr="004202A8">
              <w:rPr>
                <w:rFonts w:ascii="Verdana" w:hAnsi="Verdana"/>
                <w:sz w:val="18"/>
                <w:szCs w:val="18"/>
                <w:lang w:val="tr-TR"/>
              </w:rPr>
              <w:t>Eğitici ilk iki ayağın bu oturumun ilk bölümünde ele alındığını ve bu eğitimin en ön</w:t>
            </w:r>
            <w:r w:rsidR="00DF419B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emli ayağı olan uluslararası işbirliğinin bir sonraki gün ele alınacağını açıklayabilir. Bu bölüm Budapeşte Sözleşmesinin uluslararası işbirliği hükümlerini özetleyen slaytla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bitmektedir</w:t>
            </w:r>
            <w:r w:rsidR="00DF419B" w:rsidRPr="004202A8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</w:p>
        </w:tc>
      </w:tr>
      <w:tr w:rsidR="00164D60" w:rsidRPr="004202A8" w14:paraId="758405D3" w14:textId="77777777" w:rsidTr="000821F5">
        <w:trPr>
          <w:trHeight w:val="7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7DE9" w14:textId="77777777" w:rsidR="00164D60" w:rsidRPr="004202A8" w:rsidRDefault="00A1615A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176 - </w:t>
            </w:r>
            <w:r w:rsidR="00164D60" w:rsidRPr="004202A8">
              <w:rPr>
                <w:rFonts w:ascii="Verdana" w:hAnsi="Verdana"/>
                <w:sz w:val="18"/>
                <w:szCs w:val="18"/>
                <w:lang w:val="tr-TR"/>
              </w:rPr>
              <w:t>184</w:t>
            </w:r>
          </w:p>
          <w:p w14:paraId="31B94B3B" w14:textId="77777777" w:rsidR="00164D60" w:rsidRPr="004202A8" w:rsidRDefault="000821F5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Zorunlu </w:t>
            </w:r>
            <w:r w:rsidR="00A1615A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EC61" w14:textId="77777777" w:rsidR="00164D60" w:rsidRPr="004202A8" w:rsidRDefault="00174C5B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Bu slaytlar</w:t>
            </w:r>
            <w:r w:rsidR="00B64F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Budapeşte Sözleşmesinin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İ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kinci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E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k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P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rotokolün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e değinmektedir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1444EE" w:rsidRPr="004202A8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  <w:r w:rsidR="00B64F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Taslak Protokol Grubun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a değinmeden</w:t>
            </w:r>
            <w:r w:rsidR="00B64F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önce</w:t>
            </w:r>
            <w:r w:rsidR="001444EE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E91458" w:rsidRPr="004202A8">
              <w:rPr>
                <w:rFonts w:ascii="Verdana" w:hAnsi="Verdana"/>
                <w:sz w:val="18"/>
                <w:szCs w:val="18"/>
                <w:lang w:val="tr-TR"/>
              </w:rPr>
              <w:t>Sınır Ötesi</w:t>
            </w:r>
            <w:r w:rsidR="00B64F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Çalışma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G</w:t>
            </w:r>
            <w:r w:rsidR="00B64F60" w:rsidRPr="004202A8">
              <w:rPr>
                <w:rFonts w:ascii="Verdana" w:hAnsi="Verdana"/>
                <w:sz w:val="18"/>
                <w:szCs w:val="18"/>
                <w:lang w:val="tr-TR"/>
              </w:rPr>
              <w:t>rubu ve Bulut Kanıt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ları</w:t>
            </w:r>
            <w:r w:rsidR="00B64F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Grubu protokollerinin</w:t>
            </w:r>
            <w:r w:rsidR="002C2927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kısa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bir geçmişini içermektedir.</w:t>
            </w:r>
            <w:r w:rsidR="00B64F60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B9059B" w:rsidRPr="004202A8">
              <w:rPr>
                <w:rFonts w:ascii="Verdana" w:hAnsi="Verdana"/>
                <w:sz w:val="18"/>
                <w:szCs w:val="18"/>
                <w:lang w:val="tr-TR"/>
              </w:rPr>
              <w:t>Bu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nunla</w:t>
            </w:r>
            <w:r w:rsidR="00B9059B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katılımcılara İkinci Ek Protokolün kapsamı hakkında fikir verme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k</w:t>
            </w:r>
            <w:r w:rsidR="00B9059B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amaçlanırken </w:t>
            </w:r>
            <w:r w:rsidR="00B9059B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İkinci Ek Protokolün gidişatının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doğru şekilde</w:t>
            </w:r>
            <w:r w:rsidR="00B9059B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yansıtılması için bu slaytların her sunumdan önce güncellenmesi önemli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olacaktır</w:t>
            </w:r>
            <w:r w:rsidR="00B9059B" w:rsidRPr="004202A8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  <w:r w:rsidR="000A1276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Bu bölüm basit bir anket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sorusuyla</w:t>
            </w:r>
            <w:r w:rsidR="000A1276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son </w:t>
            </w:r>
            <w:r w:rsidR="00751BE8" w:rsidRPr="004202A8">
              <w:rPr>
                <w:rFonts w:ascii="Verdana" w:hAnsi="Verdana"/>
                <w:sz w:val="18"/>
                <w:szCs w:val="18"/>
                <w:lang w:val="tr-TR"/>
              </w:rPr>
              <w:t>bulmaktadır</w:t>
            </w:r>
            <w:r w:rsidR="000A1276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B9059B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 </w:t>
            </w:r>
          </w:p>
        </w:tc>
      </w:tr>
      <w:tr w:rsidR="00164D60" w:rsidRPr="004202A8" w14:paraId="3ABDA091" w14:textId="77777777" w:rsidTr="000821F5">
        <w:trPr>
          <w:trHeight w:val="89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5F85" w14:textId="77777777" w:rsidR="00164D60" w:rsidRPr="004202A8" w:rsidRDefault="00164D60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185 – 187</w:t>
            </w:r>
          </w:p>
          <w:p w14:paraId="0EBD5280" w14:textId="77777777" w:rsidR="00164D60" w:rsidRPr="004202A8" w:rsidRDefault="00A1615A" w:rsidP="004202A8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Önemli Slaytlar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C288" w14:textId="77777777" w:rsidR="00164D60" w:rsidRPr="004202A8" w:rsidRDefault="005A2D53" w:rsidP="004202A8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Eğit</w:t>
            </w:r>
            <w:r w:rsidR="00284757" w:rsidRPr="004202A8">
              <w:rPr>
                <w:rFonts w:ascii="Verdana" w:hAnsi="Verdana"/>
                <w:sz w:val="18"/>
                <w:szCs w:val="18"/>
                <w:lang w:val="tr-TR"/>
              </w:rPr>
              <w:t>i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ci, </w:t>
            </w:r>
            <w:r w:rsidR="00284757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öğrenme hedeflerini katılımcılarla birlikte tekrar gözden geçirmeli 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>ve</w:t>
            </w:r>
            <w:r w:rsidR="00284757"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katılımcılara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284757" w:rsidRPr="004202A8">
              <w:rPr>
                <w:rFonts w:ascii="Verdana" w:hAnsi="Verdana"/>
                <w:sz w:val="18"/>
                <w:szCs w:val="18"/>
                <w:lang w:val="tr-TR"/>
              </w:rPr>
              <w:t>bu modülde sunulan konulara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 ilişkin soru sormaları için </w:t>
            </w:r>
            <w:r w:rsidR="00284757" w:rsidRPr="004202A8">
              <w:rPr>
                <w:rFonts w:ascii="Verdana" w:hAnsi="Verdana"/>
                <w:sz w:val="18"/>
                <w:szCs w:val="18"/>
                <w:lang w:val="tr-TR"/>
              </w:rPr>
              <w:t>fırsat vermelidir</w:t>
            </w:r>
            <w:r w:rsidRPr="004202A8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</w:p>
        </w:tc>
      </w:tr>
      <w:tr w:rsidR="00164D60" w:rsidRPr="004202A8" w14:paraId="7A2185DD" w14:textId="77777777" w:rsidTr="000821F5">
        <w:trPr>
          <w:trHeight w:val="890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A741" w14:textId="77777777" w:rsidR="00164D60" w:rsidRPr="004202A8" w:rsidRDefault="00B268D0" w:rsidP="004202A8">
            <w:pPr>
              <w:spacing w:before="120" w:after="120" w:line="260" w:lineRule="atLeast"/>
              <w:rPr>
                <w:rFonts w:ascii="Verdana" w:hAnsi="Verdana"/>
                <w:b/>
                <w:lang w:val="tr-TR"/>
              </w:rPr>
            </w:pPr>
            <w:r w:rsidRPr="004202A8">
              <w:rPr>
                <w:rFonts w:ascii="Verdana" w:hAnsi="Verdana"/>
                <w:b/>
                <w:lang w:val="tr-TR"/>
              </w:rPr>
              <w:t xml:space="preserve">Uygulamalı </w:t>
            </w:r>
            <w:r w:rsidR="000821F5" w:rsidRPr="004202A8">
              <w:rPr>
                <w:rFonts w:ascii="Verdana" w:hAnsi="Verdana"/>
                <w:b/>
                <w:lang w:val="tr-TR"/>
              </w:rPr>
              <w:t>Egzersizler</w:t>
            </w:r>
          </w:p>
          <w:p w14:paraId="14AE3485" w14:textId="77777777" w:rsidR="00164D60" w:rsidRPr="004202A8" w:rsidRDefault="00B268D0" w:rsidP="004202A8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Bu </w:t>
            </w:r>
            <w:r w:rsidR="000821F5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ders 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için uygulamalı </w:t>
            </w:r>
            <w:r w:rsidR="000821F5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egzersiz 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öngörülm</w:t>
            </w:r>
            <w:r w:rsidR="000821F5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emektedir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. </w:t>
            </w:r>
          </w:p>
        </w:tc>
      </w:tr>
      <w:tr w:rsidR="00164D60" w:rsidRPr="004202A8" w14:paraId="36FBA0B7" w14:textId="77777777" w:rsidTr="000821F5"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6E49" w14:textId="77777777" w:rsidR="00164D60" w:rsidRPr="004202A8" w:rsidRDefault="00B268D0" w:rsidP="004202A8">
            <w:pPr>
              <w:spacing w:before="120" w:after="120" w:line="260" w:lineRule="atLeast"/>
              <w:rPr>
                <w:rFonts w:ascii="Verdana" w:hAnsi="Verdana"/>
                <w:b/>
                <w:lang w:val="tr-TR"/>
              </w:rPr>
            </w:pPr>
            <w:r w:rsidRPr="004202A8">
              <w:rPr>
                <w:rFonts w:ascii="Verdana" w:hAnsi="Verdana"/>
                <w:b/>
                <w:lang w:val="tr-TR"/>
              </w:rPr>
              <w:t>Değerlendirme/Bilgi Kontrolü</w:t>
            </w:r>
          </w:p>
          <w:p w14:paraId="31A8E23A" w14:textId="77777777" w:rsidR="00164D60" w:rsidRPr="004202A8" w:rsidRDefault="00B268D0" w:rsidP="004202A8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Bu oturum için bilgi kontrolü </w:t>
            </w:r>
            <w:r w:rsidR="000821F5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veya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 xml:space="preserve"> değerlendirme istenme</w:t>
            </w:r>
            <w:r w:rsidR="000821F5"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miştir</w:t>
            </w:r>
            <w:r w:rsidRPr="004202A8">
              <w:rPr>
                <w:rFonts w:ascii="Verdana" w:hAnsi="Verdana"/>
                <w:color w:val="000000"/>
                <w:sz w:val="18"/>
                <w:szCs w:val="18"/>
                <w:lang w:val="tr-TR"/>
              </w:rPr>
              <w:t>.</w:t>
            </w:r>
          </w:p>
        </w:tc>
      </w:tr>
      <w:tr w:rsidR="00164D60" w:rsidRPr="004202A8" w14:paraId="39937321" w14:textId="77777777" w:rsidTr="000821F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1578E" w14:textId="77777777" w:rsidR="00164D60" w:rsidRPr="004202A8" w:rsidRDefault="00164D60" w:rsidP="004202A8">
            <w:pPr>
              <w:spacing w:before="120" w:after="120" w:line="260" w:lineRule="atLeast"/>
              <w:rPr>
                <w:rFonts w:ascii="Verdana" w:hAnsi="Verdana"/>
                <w:lang w:val="tr-TR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8E2F0" w14:textId="77777777" w:rsidR="00164D60" w:rsidRPr="004202A8" w:rsidRDefault="00164D60" w:rsidP="004202A8">
            <w:pPr>
              <w:spacing w:before="120" w:after="120" w:line="260" w:lineRule="atLeast"/>
              <w:rPr>
                <w:rFonts w:ascii="Verdana" w:hAnsi="Verdana"/>
                <w:lang w:val="tr-TR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6F0E0" w14:textId="77777777" w:rsidR="00164D60" w:rsidRPr="004202A8" w:rsidRDefault="00164D60" w:rsidP="004202A8">
            <w:pPr>
              <w:spacing w:before="120" w:after="120" w:line="260" w:lineRule="atLeast"/>
              <w:rPr>
                <w:rFonts w:ascii="Verdana" w:hAnsi="Verdana"/>
                <w:lang w:val="tr-TR"/>
              </w:rPr>
            </w:pPr>
          </w:p>
        </w:tc>
      </w:tr>
    </w:tbl>
    <w:p w14:paraId="68B483D7" w14:textId="77777777" w:rsidR="00164D60" w:rsidRPr="004202A8" w:rsidRDefault="00164D60" w:rsidP="004202A8">
      <w:pPr>
        <w:spacing w:before="120" w:after="120" w:line="260" w:lineRule="atLeast"/>
        <w:rPr>
          <w:rFonts w:ascii="Verdana" w:eastAsia="Calibri" w:hAnsi="Verdana" w:cs="Times New Roman"/>
          <w:sz w:val="24"/>
          <w:szCs w:val="24"/>
        </w:rPr>
      </w:pPr>
    </w:p>
    <w:p w14:paraId="7032BA8D" w14:textId="77777777" w:rsidR="0008125B" w:rsidRPr="004202A8" w:rsidRDefault="0008125B" w:rsidP="004202A8">
      <w:pPr>
        <w:spacing w:before="120" w:after="120" w:line="260" w:lineRule="atLeast"/>
        <w:rPr>
          <w:rFonts w:ascii="Verdana" w:hAnsi="Verdana"/>
        </w:rPr>
      </w:pPr>
    </w:p>
    <w:sectPr w:rsidR="0008125B" w:rsidRPr="004202A8" w:rsidSect="009E3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E26929"/>
    <w:multiLevelType w:val="hybridMultilevel"/>
    <w:tmpl w:val="3D1011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797"/>
    <w:rsid w:val="00066B87"/>
    <w:rsid w:val="00077E83"/>
    <w:rsid w:val="0008125B"/>
    <w:rsid w:val="000821F5"/>
    <w:rsid w:val="00086B79"/>
    <w:rsid w:val="00093CE1"/>
    <w:rsid w:val="000A1276"/>
    <w:rsid w:val="000B0F8C"/>
    <w:rsid w:val="001101DE"/>
    <w:rsid w:val="001444EE"/>
    <w:rsid w:val="00164D60"/>
    <w:rsid w:val="00174C5B"/>
    <w:rsid w:val="00210413"/>
    <w:rsid w:val="00214389"/>
    <w:rsid w:val="00243632"/>
    <w:rsid w:val="00245E34"/>
    <w:rsid w:val="00284757"/>
    <w:rsid w:val="002C2927"/>
    <w:rsid w:val="002F58A5"/>
    <w:rsid w:val="00320EB4"/>
    <w:rsid w:val="003535DF"/>
    <w:rsid w:val="00355F29"/>
    <w:rsid w:val="00365BF2"/>
    <w:rsid w:val="00394B4E"/>
    <w:rsid w:val="0040054A"/>
    <w:rsid w:val="004007E2"/>
    <w:rsid w:val="004202A8"/>
    <w:rsid w:val="00440CF2"/>
    <w:rsid w:val="00464E45"/>
    <w:rsid w:val="004F4F82"/>
    <w:rsid w:val="00514448"/>
    <w:rsid w:val="00520A32"/>
    <w:rsid w:val="00526BE3"/>
    <w:rsid w:val="00575350"/>
    <w:rsid w:val="00587C3B"/>
    <w:rsid w:val="00591630"/>
    <w:rsid w:val="005A2D53"/>
    <w:rsid w:val="005B5B3F"/>
    <w:rsid w:val="005E32D5"/>
    <w:rsid w:val="0060498A"/>
    <w:rsid w:val="00605D1D"/>
    <w:rsid w:val="00606D8A"/>
    <w:rsid w:val="00626F21"/>
    <w:rsid w:val="00631513"/>
    <w:rsid w:val="006323CA"/>
    <w:rsid w:val="00696798"/>
    <w:rsid w:val="006B15C1"/>
    <w:rsid w:val="00751BE8"/>
    <w:rsid w:val="007750FB"/>
    <w:rsid w:val="007D222C"/>
    <w:rsid w:val="007F2154"/>
    <w:rsid w:val="007F4797"/>
    <w:rsid w:val="00806723"/>
    <w:rsid w:val="00822D2A"/>
    <w:rsid w:val="00827E60"/>
    <w:rsid w:val="0083164E"/>
    <w:rsid w:val="00865C2D"/>
    <w:rsid w:val="00985DBE"/>
    <w:rsid w:val="009C223B"/>
    <w:rsid w:val="009E33DF"/>
    <w:rsid w:val="00A1615A"/>
    <w:rsid w:val="00A30053"/>
    <w:rsid w:val="00A36B6F"/>
    <w:rsid w:val="00A8398D"/>
    <w:rsid w:val="00A8654C"/>
    <w:rsid w:val="00A87913"/>
    <w:rsid w:val="00AC3C10"/>
    <w:rsid w:val="00B10BB3"/>
    <w:rsid w:val="00B161A1"/>
    <w:rsid w:val="00B268D0"/>
    <w:rsid w:val="00B3322A"/>
    <w:rsid w:val="00B64F60"/>
    <w:rsid w:val="00B9059B"/>
    <w:rsid w:val="00BA10FC"/>
    <w:rsid w:val="00BD4353"/>
    <w:rsid w:val="00C0653E"/>
    <w:rsid w:val="00C47155"/>
    <w:rsid w:val="00C64F1D"/>
    <w:rsid w:val="00C95319"/>
    <w:rsid w:val="00C96BFA"/>
    <w:rsid w:val="00CC4701"/>
    <w:rsid w:val="00CD360D"/>
    <w:rsid w:val="00D06955"/>
    <w:rsid w:val="00D62ED1"/>
    <w:rsid w:val="00D732A3"/>
    <w:rsid w:val="00DB1B64"/>
    <w:rsid w:val="00DF419B"/>
    <w:rsid w:val="00E028E6"/>
    <w:rsid w:val="00E15630"/>
    <w:rsid w:val="00E2285E"/>
    <w:rsid w:val="00E27312"/>
    <w:rsid w:val="00E91458"/>
    <w:rsid w:val="00EB10EF"/>
    <w:rsid w:val="00EB5BF0"/>
    <w:rsid w:val="00EF4C0E"/>
    <w:rsid w:val="00F2276A"/>
    <w:rsid w:val="00F849B9"/>
    <w:rsid w:val="00FE4F65"/>
    <w:rsid w:val="00FE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1143"/>
  <w15:docId w15:val="{D93F04BE-8349-4D85-8C70-17666732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4D60"/>
    <w:pPr>
      <w:spacing w:after="0" w:line="240" w:lineRule="auto"/>
    </w:pPr>
    <w:rPr>
      <w:rFonts w:ascii="Calibri" w:eastAsia="Calibri" w:hAnsi="Calibri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01863-C1A3-4F5A-8C12-0415B090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ERENOGLU CONSULTANCY TRANSLATION</dc:creator>
  <cp:keywords/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8</cp:revision>
  <dcterms:created xsi:type="dcterms:W3CDTF">2021-04-08T11:10:00Z</dcterms:created>
  <dcterms:modified xsi:type="dcterms:W3CDTF">2021-05-04T12:02:00Z</dcterms:modified>
</cp:coreProperties>
</file>