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877A6" w14:textId="7DC0C4FC" w:rsidR="00EF30BF" w:rsidRPr="006B3E81" w:rsidRDefault="00EF30BF" w:rsidP="006B3E81">
      <w:pPr>
        <w:spacing w:before="120" w:after="120" w:line="260" w:lineRule="atLeast"/>
        <w:jc w:val="center"/>
        <w:rPr>
          <w:rFonts w:ascii="Verdana" w:hAnsi="Verdana"/>
          <w:sz w:val="18"/>
          <w:szCs w:val="18"/>
          <w:lang w:val="sr-Latn-RS"/>
        </w:rPr>
      </w:pPr>
      <w:r w:rsidRPr="006B3E81">
        <w:rPr>
          <w:rFonts w:ascii="Verdana" w:hAnsi="Verdana"/>
          <w:b/>
          <w:bCs/>
          <w:i/>
          <w:iCs/>
          <w:sz w:val="18"/>
          <w:szCs w:val="18"/>
          <w:lang w:val="sr-Latn-RS"/>
        </w:rPr>
        <w:t>S</w:t>
      </w:r>
      <w:r w:rsidR="00714AE1" w:rsidRPr="006B3E81">
        <w:rPr>
          <w:rFonts w:ascii="Verdana" w:hAnsi="Verdana"/>
          <w:b/>
          <w:bCs/>
          <w:i/>
          <w:iCs/>
          <w:sz w:val="18"/>
          <w:szCs w:val="18"/>
          <w:lang w:val="sr-Latn-RS"/>
        </w:rPr>
        <w:t xml:space="preserve">pecijalizovani pravosudni kurs o međunarodnoj saradnji </w:t>
      </w:r>
    </w:p>
    <w:p w14:paraId="1152C3B2" w14:textId="01BD838D" w:rsidR="00EF30BF" w:rsidRPr="006B3E81" w:rsidRDefault="00EF30BF" w:rsidP="006B3E81">
      <w:pPr>
        <w:spacing w:before="120" w:after="120" w:line="260" w:lineRule="atLeast"/>
        <w:jc w:val="center"/>
        <w:rPr>
          <w:rFonts w:ascii="Verdana" w:hAnsi="Verdana"/>
          <w:sz w:val="18"/>
          <w:szCs w:val="18"/>
          <w:lang w:val="sr-Latn-RS"/>
        </w:rPr>
      </w:pPr>
    </w:p>
    <w:p w14:paraId="2F2A3379" w14:textId="699AA82E" w:rsidR="00EF30BF" w:rsidRPr="006B3E81" w:rsidRDefault="00714AE1" w:rsidP="006B3E81">
      <w:pPr>
        <w:spacing w:before="120" w:after="120" w:line="260" w:lineRule="atLeast"/>
        <w:jc w:val="center"/>
        <w:rPr>
          <w:rFonts w:ascii="Verdana" w:hAnsi="Verdana"/>
          <w:sz w:val="18"/>
          <w:szCs w:val="18"/>
          <w:lang w:val="sr-Latn-RS"/>
        </w:rPr>
      </w:pPr>
      <w:r w:rsidRPr="006B3E81">
        <w:rPr>
          <w:rFonts w:ascii="Verdana" w:hAnsi="Verdana"/>
          <w:b/>
          <w:bCs/>
          <w:sz w:val="18"/>
          <w:szCs w:val="18"/>
          <w:lang w:val="sr-Latn-RS"/>
        </w:rPr>
        <w:t xml:space="preserve">Sesija </w:t>
      </w:r>
      <w:r w:rsidR="00EF30BF" w:rsidRPr="006B3E81">
        <w:rPr>
          <w:rFonts w:ascii="Verdana" w:hAnsi="Verdana"/>
          <w:b/>
          <w:bCs/>
          <w:sz w:val="18"/>
          <w:szCs w:val="18"/>
          <w:lang w:val="sr-Latn-RS"/>
        </w:rPr>
        <w:t>2.3</w:t>
      </w:r>
    </w:p>
    <w:p w14:paraId="01056675" w14:textId="06C9BEC7" w:rsidR="00EF30BF" w:rsidRPr="006B3E81" w:rsidRDefault="00714AE1" w:rsidP="006B3E81">
      <w:pPr>
        <w:spacing w:before="120" w:after="120" w:line="260" w:lineRule="atLeast"/>
        <w:jc w:val="center"/>
        <w:rPr>
          <w:rFonts w:ascii="Verdana" w:hAnsi="Verdana"/>
          <w:b/>
          <w:bCs/>
          <w:sz w:val="18"/>
          <w:szCs w:val="18"/>
          <w:lang w:val="sr-Latn-RS"/>
        </w:rPr>
      </w:pPr>
      <w:r w:rsidRPr="006B3E81">
        <w:rPr>
          <w:rFonts w:ascii="Verdana" w:hAnsi="Verdana"/>
          <w:b/>
          <w:bCs/>
          <w:sz w:val="18"/>
          <w:szCs w:val="18"/>
          <w:lang w:val="sr-Latn-RS"/>
        </w:rPr>
        <w:t xml:space="preserve">Korišćenje pribavljanja dokaza u elektronskom obliku putem mehanizama međunarodne saradnje </w:t>
      </w:r>
    </w:p>
    <w:p w14:paraId="7CACA5A3" w14:textId="065B4984" w:rsidR="00EF30BF" w:rsidRPr="006B3E81" w:rsidRDefault="00EF30BF" w:rsidP="006B3E81">
      <w:pPr>
        <w:spacing w:before="120" w:after="120" w:line="260" w:lineRule="atLeast"/>
        <w:jc w:val="center"/>
        <w:rPr>
          <w:rFonts w:ascii="Verdana" w:hAnsi="Verdana"/>
          <w:b/>
          <w:bCs/>
          <w:sz w:val="18"/>
          <w:szCs w:val="18"/>
          <w:lang w:val="sr-Latn-RS"/>
        </w:rPr>
      </w:pPr>
    </w:p>
    <w:p w14:paraId="7CC9CC93" w14:textId="4DF71F1B" w:rsidR="00EF30BF" w:rsidRPr="006B3E81" w:rsidRDefault="00714AE1" w:rsidP="006B3E81">
      <w:pPr>
        <w:spacing w:before="120" w:after="120" w:line="260" w:lineRule="atLeast"/>
        <w:jc w:val="center"/>
        <w:rPr>
          <w:rFonts w:ascii="Verdana" w:hAnsi="Verdana"/>
          <w:b/>
          <w:bCs/>
          <w:sz w:val="18"/>
          <w:szCs w:val="18"/>
          <w:lang w:val="sr-Latn-RS"/>
        </w:rPr>
      </w:pPr>
      <w:r w:rsidRPr="006B3E81">
        <w:rPr>
          <w:rFonts w:ascii="Verdana" w:hAnsi="Verdana"/>
          <w:b/>
          <w:bCs/>
          <w:sz w:val="18"/>
          <w:szCs w:val="18"/>
          <w:lang w:val="sr-Latn-RS"/>
        </w:rPr>
        <w:t xml:space="preserve">Studija slučaja </w:t>
      </w:r>
      <w:r w:rsidRPr="006B3E81">
        <w:rPr>
          <w:rFonts w:ascii="Verdana" w:hAnsi="Verdana"/>
          <w:b/>
          <w:bCs/>
          <w:i/>
          <w:sz w:val="18"/>
          <w:szCs w:val="18"/>
          <w:lang w:val="sr-Latn-RS"/>
        </w:rPr>
        <w:t>WolfJäger</w:t>
      </w:r>
      <w:r w:rsidRPr="006B3E81">
        <w:rPr>
          <w:rFonts w:ascii="Verdana" w:hAnsi="Verdana"/>
          <w:b/>
          <w:bCs/>
          <w:sz w:val="18"/>
          <w:szCs w:val="18"/>
          <w:lang w:val="sr-Latn-RS"/>
        </w:rPr>
        <w:t>, sinopsis</w:t>
      </w:r>
    </w:p>
    <w:p w14:paraId="54060247" w14:textId="05924BCB" w:rsidR="00EF30BF" w:rsidRPr="006B3E81" w:rsidRDefault="00EF30BF" w:rsidP="006B3E81">
      <w:pPr>
        <w:spacing w:before="120" w:after="120" w:line="260" w:lineRule="atLeast"/>
        <w:jc w:val="center"/>
        <w:rPr>
          <w:rFonts w:ascii="Verdana" w:hAnsi="Verdana"/>
          <w:b/>
          <w:bCs/>
          <w:sz w:val="18"/>
          <w:szCs w:val="18"/>
          <w:lang w:val="sr-Latn-RS"/>
        </w:rPr>
      </w:pPr>
    </w:p>
    <w:p w14:paraId="017C9083" w14:textId="5FFBEF2A" w:rsidR="00EF30BF" w:rsidRPr="006B3E81" w:rsidRDefault="00714AE1" w:rsidP="006B3E81">
      <w:pPr>
        <w:spacing w:before="120" w:after="120" w:line="260" w:lineRule="atLeast"/>
        <w:jc w:val="both"/>
        <w:rPr>
          <w:rFonts w:ascii="Verdana" w:hAnsi="Verdana"/>
          <w:sz w:val="18"/>
          <w:szCs w:val="18"/>
          <w:lang w:val="sr-Latn-RS"/>
        </w:rPr>
      </w:pPr>
      <w:r w:rsidRPr="006B3E81">
        <w:rPr>
          <w:rFonts w:ascii="Verdana" w:hAnsi="Verdana"/>
          <w:sz w:val="18"/>
          <w:szCs w:val="18"/>
          <w:lang w:val="sr-Latn-RS"/>
        </w:rPr>
        <w:t xml:space="preserve">U </w:t>
      </w:r>
      <w:r w:rsidR="00B8046D" w:rsidRPr="006B3E81">
        <w:rPr>
          <w:rFonts w:ascii="Verdana" w:hAnsi="Verdana"/>
          <w:sz w:val="18"/>
          <w:szCs w:val="18"/>
          <w:lang w:val="sr-Latn-RS"/>
        </w:rPr>
        <w:t>J</w:t>
      </w:r>
      <w:r w:rsidRPr="006B3E81">
        <w:rPr>
          <w:rFonts w:ascii="Verdana" w:hAnsi="Verdana"/>
          <w:sz w:val="18"/>
          <w:szCs w:val="18"/>
          <w:lang w:val="sr-Latn-RS"/>
        </w:rPr>
        <w:t>avno tužilašt</w:t>
      </w:r>
      <w:r w:rsidR="00B8046D" w:rsidRPr="006B3E81">
        <w:rPr>
          <w:rFonts w:ascii="Verdana" w:hAnsi="Verdana"/>
          <w:sz w:val="18"/>
          <w:szCs w:val="18"/>
          <w:lang w:val="sr-Latn-RS"/>
        </w:rPr>
        <w:t>vo</w:t>
      </w:r>
      <w:r w:rsidRPr="006B3E81">
        <w:rPr>
          <w:rFonts w:ascii="Verdana" w:hAnsi="Verdana"/>
          <w:sz w:val="18"/>
          <w:szCs w:val="18"/>
          <w:lang w:val="sr-Latn-RS"/>
        </w:rPr>
        <w:t xml:space="preserve"> u Frankfurtu, u Nemačkoj, počela su da stižu prijave građana o m</w:t>
      </w:r>
      <w:r w:rsidR="007E0694" w:rsidRPr="006B3E81">
        <w:rPr>
          <w:rFonts w:ascii="Verdana" w:hAnsi="Verdana"/>
          <w:sz w:val="18"/>
          <w:szCs w:val="18"/>
          <w:lang w:val="sr-Latn-RS"/>
        </w:rPr>
        <w:t>ogućim prevarnim radnjama onlajn</w:t>
      </w:r>
      <w:r w:rsidRPr="006B3E81">
        <w:rPr>
          <w:rFonts w:ascii="Verdana" w:hAnsi="Verdana"/>
          <w:sz w:val="18"/>
          <w:szCs w:val="18"/>
          <w:lang w:val="sr-Latn-RS"/>
        </w:rPr>
        <w:t xml:space="preserve"> investicionih preduzeća, koja oglašavaju profitabilne investicije na finansijskim tržištima, uključujući </w:t>
      </w:r>
      <w:r w:rsidR="00EF30BF" w:rsidRPr="006B3E81">
        <w:rPr>
          <w:rFonts w:ascii="Verdana" w:hAnsi="Verdana"/>
          <w:sz w:val="18"/>
          <w:szCs w:val="18"/>
          <w:lang w:val="sr-Latn-RS"/>
        </w:rPr>
        <w:t>DAX, TecDA</w:t>
      </w:r>
      <w:r w:rsidRPr="006B3E81">
        <w:rPr>
          <w:rFonts w:ascii="Verdana" w:hAnsi="Verdana"/>
          <w:sz w:val="18"/>
          <w:szCs w:val="18"/>
          <w:lang w:val="sr-Latn-RS"/>
        </w:rPr>
        <w:t xml:space="preserve">X, Midcap i druge. </w:t>
      </w:r>
    </w:p>
    <w:p w14:paraId="38DEAD97" w14:textId="51B6392B" w:rsidR="00714AE1" w:rsidRPr="006B3E81" w:rsidRDefault="00714AE1" w:rsidP="006B3E81">
      <w:pPr>
        <w:spacing w:before="120" w:after="120" w:line="260" w:lineRule="atLeast"/>
        <w:jc w:val="both"/>
        <w:rPr>
          <w:rFonts w:ascii="Verdana" w:hAnsi="Verdana"/>
          <w:sz w:val="18"/>
          <w:szCs w:val="18"/>
          <w:lang w:val="sr-Latn-RS"/>
        </w:rPr>
      </w:pPr>
    </w:p>
    <w:p w14:paraId="56BC131E" w14:textId="6FB91731" w:rsidR="00714AE1" w:rsidRPr="006B3E81" w:rsidRDefault="00714AE1" w:rsidP="006B3E81">
      <w:pPr>
        <w:spacing w:before="120" w:after="120" w:line="260" w:lineRule="atLeast"/>
        <w:jc w:val="both"/>
        <w:rPr>
          <w:rFonts w:ascii="Verdana" w:hAnsi="Verdana"/>
          <w:sz w:val="18"/>
          <w:szCs w:val="18"/>
          <w:lang w:val="sr-Latn-RS"/>
        </w:rPr>
      </w:pPr>
      <w:r w:rsidRPr="006B3E81">
        <w:rPr>
          <w:rFonts w:ascii="Verdana" w:hAnsi="Verdana"/>
          <w:sz w:val="18"/>
          <w:szCs w:val="18"/>
          <w:lang w:val="sr-Latn-RS"/>
        </w:rPr>
        <w:t xml:space="preserve">Moguća prevara započinje onaljn oglasima namenjenim licima zainteresovanim za investiranje u finansijske instrumente povezane sa navedenim finansijskim tržištima, </w:t>
      </w:r>
      <w:r w:rsidR="00B8046D" w:rsidRPr="006B3E81">
        <w:rPr>
          <w:rFonts w:ascii="Verdana" w:hAnsi="Verdana"/>
          <w:sz w:val="18"/>
          <w:szCs w:val="18"/>
          <w:lang w:val="sr-Latn-RS"/>
        </w:rPr>
        <w:t xml:space="preserve">koja donose </w:t>
      </w:r>
      <w:r w:rsidRPr="006B3E81">
        <w:rPr>
          <w:rFonts w:ascii="Verdana" w:hAnsi="Verdana"/>
          <w:sz w:val="18"/>
          <w:szCs w:val="18"/>
          <w:lang w:val="sr-Latn-RS"/>
        </w:rPr>
        <w:t>vrlo visok prihod. Kada se klikom otvori online obrazac za učlanjenje</w:t>
      </w:r>
      <w:r w:rsidR="00473373" w:rsidRPr="006B3E81">
        <w:rPr>
          <w:rFonts w:ascii="Verdana" w:hAnsi="Verdana"/>
          <w:sz w:val="18"/>
          <w:szCs w:val="18"/>
          <w:lang w:val="sr-Latn-RS"/>
        </w:rPr>
        <w:t xml:space="preserve">, potencijalna žrtva se poziva da tu ostavi lične informacije, uključujući ime, prezime, broj telefona, imejl adresu, kućnu adresu i mogući raspon investicije. </w:t>
      </w:r>
    </w:p>
    <w:p w14:paraId="70AA7F5A" w14:textId="57E4A4FE" w:rsidR="00473373" w:rsidRPr="006B3E81" w:rsidRDefault="00473373" w:rsidP="006B3E81">
      <w:pPr>
        <w:spacing w:before="120" w:after="120" w:line="260" w:lineRule="atLeast"/>
        <w:jc w:val="both"/>
        <w:rPr>
          <w:rFonts w:ascii="Verdana" w:hAnsi="Verdana"/>
          <w:sz w:val="18"/>
          <w:szCs w:val="18"/>
          <w:lang w:val="sr-Latn-RS"/>
        </w:rPr>
      </w:pPr>
    </w:p>
    <w:p w14:paraId="799A8381" w14:textId="6510364A" w:rsidR="00473373" w:rsidRPr="006B3E81" w:rsidRDefault="00473373" w:rsidP="006B3E81">
      <w:pPr>
        <w:spacing w:before="120" w:after="120" w:line="260" w:lineRule="atLeast"/>
        <w:jc w:val="both"/>
        <w:rPr>
          <w:rFonts w:ascii="Verdana" w:hAnsi="Verdana"/>
          <w:sz w:val="18"/>
          <w:szCs w:val="18"/>
          <w:lang w:val="sr-Latn-RS"/>
        </w:rPr>
      </w:pPr>
      <w:r w:rsidRPr="006B3E81">
        <w:rPr>
          <w:rFonts w:ascii="Verdana" w:hAnsi="Verdana"/>
          <w:sz w:val="18"/>
          <w:szCs w:val="18"/>
          <w:lang w:val="sr-Latn-RS"/>
        </w:rPr>
        <w:t>Vrlo brzo nakon toga, lice koje se predstavlja kao trgovački predstavnik/broker datog onlajn trgovinskog preduzeća koje trguje na jednom od navedenih finansijskih tržišta, nudeći otvaranje ra</w:t>
      </w:r>
      <w:r w:rsidR="00661D6F" w:rsidRPr="006B3E81">
        <w:rPr>
          <w:rFonts w:ascii="Verdana" w:hAnsi="Verdana"/>
          <w:sz w:val="18"/>
          <w:szCs w:val="18"/>
          <w:lang w:val="sr-Latn-RS"/>
        </w:rPr>
        <w:t>čuna za trgovanje uz početnu na</w:t>
      </w:r>
      <w:r w:rsidRPr="006B3E81">
        <w:rPr>
          <w:rFonts w:ascii="Verdana" w:hAnsi="Verdana"/>
          <w:sz w:val="18"/>
          <w:szCs w:val="18"/>
          <w:lang w:val="sr-Latn-RS"/>
        </w:rPr>
        <w:t>knadu od 250 do 300 evra.</w:t>
      </w:r>
    </w:p>
    <w:p w14:paraId="0C1CE65A" w14:textId="4BBDCB82" w:rsidR="00893897" w:rsidRPr="006B3E81" w:rsidRDefault="00893897" w:rsidP="006B3E81">
      <w:pPr>
        <w:spacing w:before="120" w:after="120" w:line="260" w:lineRule="atLeast"/>
        <w:jc w:val="both"/>
        <w:rPr>
          <w:rFonts w:ascii="Verdana" w:hAnsi="Verdana"/>
          <w:sz w:val="18"/>
          <w:szCs w:val="18"/>
          <w:lang w:val="sr-Latn-RS"/>
        </w:rPr>
      </w:pPr>
    </w:p>
    <w:p w14:paraId="3F538B3F" w14:textId="2A8DC073" w:rsidR="00EF30BF" w:rsidRPr="006B3E81" w:rsidRDefault="00893897" w:rsidP="006B3E81">
      <w:pPr>
        <w:spacing w:before="120" w:after="120" w:line="260" w:lineRule="atLeast"/>
        <w:jc w:val="both"/>
        <w:rPr>
          <w:rFonts w:ascii="Verdana" w:hAnsi="Verdana"/>
          <w:sz w:val="18"/>
          <w:szCs w:val="18"/>
          <w:lang w:val="sr-Latn-RS"/>
        </w:rPr>
      </w:pPr>
      <w:r w:rsidRPr="006B3E81">
        <w:rPr>
          <w:rFonts w:ascii="Verdana" w:hAnsi="Verdana"/>
          <w:sz w:val="18"/>
          <w:szCs w:val="18"/>
          <w:lang w:val="sr-Latn-RS"/>
        </w:rPr>
        <w:t xml:space="preserve">Trgovački predstavnik/broker vrlo dobro zna za sve podatke koja je potencijalna žrtva ostavila na onlajn obrazcu, ali čini se da se, pored toga, interesuje i za privatni život potencijalne žrtve, što objašnjava namerom </w:t>
      </w:r>
      <w:r w:rsidR="00B8046D" w:rsidRPr="006B3E81">
        <w:rPr>
          <w:rFonts w:ascii="Verdana" w:hAnsi="Verdana"/>
          <w:sz w:val="18"/>
          <w:szCs w:val="18"/>
          <w:lang w:val="sr-Latn-RS"/>
        </w:rPr>
        <w:t xml:space="preserve">da </w:t>
      </w:r>
      <w:r w:rsidRPr="006B3E81">
        <w:rPr>
          <w:rFonts w:ascii="Verdana" w:hAnsi="Verdana"/>
          <w:sz w:val="18"/>
          <w:szCs w:val="18"/>
          <w:lang w:val="sr-Latn-RS"/>
        </w:rPr>
        <w:t>joj se ovo „iskustvo prilagodi i da klijent dobije pravu ponudu.“</w:t>
      </w:r>
    </w:p>
    <w:p w14:paraId="4C5AF407" w14:textId="58507FF7" w:rsidR="00893897" w:rsidRPr="006B3E81" w:rsidRDefault="00893897" w:rsidP="006B3E81">
      <w:pPr>
        <w:spacing w:before="120" w:after="120" w:line="260" w:lineRule="atLeast"/>
        <w:jc w:val="both"/>
        <w:rPr>
          <w:rFonts w:ascii="Verdana" w:hAnsi="Verdana"/>
          <w:sz w:val="18"/>
          <w:szCs w:val="18"/>
          <w:lang w:val="sr-Latn-RS"/>
        </w:rPr>
      </w:pPr>
    </w:p>
    <w:p w14:paraId="00E9FCC2" w14:textId="500D238E" w:rsidR="00893897" w:rsidRPr="006B3E81" w:rsidRDefault="00893897" w:rsidP="006B3E81">
      <w:pPr>
        <w:spacing w:before="120" w:after="120" w:line="260" w:lineRule="atLeast"/>
        <w:jc w:val="both"/>
        <w:rPr>
          <w:rFonts w:ascii="Verdana" w:hAnsi="Verdana"/>
          <w:sz w:val="18"/>
          <w:szCs w:val="18"/>
          <w:lang w:val="sr-Latn-RS"/>
        </w:rPr>
      </w:pPr>
      <w:r w:rsidRPr="006B3E81">
        <w:rPr>
          <w:rFonts w:ascii="Verdana" w:hAnsi="Verdana"/>
          <w:sz w:val="18"/>
          <w:szCs w:val="18"/>
          <w:lang w:val="sr-Latn-RS"/>
        </w:rPr>
        <w:t xml:space="preserve">To dodatno interesovanje usmereno je, zapravo, na prihode  potencijalne žrtve i njene porodice, uključujući sve izvore prihoda, postojeću dodatnu imovinu, nekretnine i vrednosti, način života i želje žrtve, članova njene porodice, porodičnih prijatelja itd. </w:t>
      </w:r>
    </w:p>
    <w:p w14:paraId="41002B7E" w14:textId="145A1091" w:rsidR="00EF30BF" w:rsidRPr="006B3E81" w:rsidRDefault="00EF30BF" w:rsidP="006B3E81">
      <w:pPr>
        <w:spacing w:before="120" w:after="120" w:line="260" w:lineRule="atLeast"/>
        <w:jc w:val="both"/>
        <w:rPr>
          <w:rFonts w:ascii="Verdana" w:hAnsi="Verdana"/>
          <w:sz w:val="18"/>
          <w:szCs w:val="18"/>
          <w:lang w:val="sr-Latn-RS"/>
        </w:rPr>
      </w:pPr>
    </w:p>
    <w:p w14:paraId="2AB9EB63" w14:textId="40A01A3C" w:rsidR="00EF30BF" w:rsidRPr="006B3E81" w:rsidRDefault="00893897" w:rsidP="006B3E81">
      <w:pPr>
        <w:spacing w:before="120" w:after="120" w:line="260" w:lineRule="atLeast"/>
        <w:jc w:val="both"/>
        <w:rPr>
          <w:rFonts w:ascii="Verdana" w:hAnsi="Verdana"/>
          <w:sz w:val="18"/>
          <w:szCs w:val="18"/>
          <w:lang w:val="sr-Latn-RS"/>
        </w:rPr>
      </w:pPr>
      <w:r w:rsidRPr="006B3E81">
        <w:rPr>
          <w:rFonts w:ascii="Verdana" w:hAnsi="Verdana"/>
          <w:sz w:val="18"/>
          <w:szCs w:val="18"/>
          <w:lang w:val="sr-Latn-RS"/>
        </w:rPr>
        <w:t xml:space="preserve">Potencijalna žrtva smatra da su sva ta pitanja u redu, s ciljem da se utvrdi najbolje moguće rešenje za tržišnu investiciju, </w:t>
      </w:r>
      <w:r w:rsidR="006A2E68" w:rsidRPr="006B3E81">
        <w:rPr>
          <w:rFonts w:ascii="Verdana" w:hAnsi="Verdana"/>
          <w:sz w:val="18"/>
          <w:szCs w:val="18"/>
          <w:lang w:val="sr-Latn-RS"/>
        </w:rPr>
        <w:t>što</w:t>
      </w:r>
      <w:r w:rsidRPr="006B3E81">
        <w:rPr>
          <w:rFonts w:ascii="Verdana" w:hAnsi="Verdana"/>
          <w:sz w:val="18"/>
          <w:szCs w:val="18"/>
          <w:lang w:val="sr-Latn-RS"/>
        </w:rPr>
        <w:t xml:space="preserve"> komunikacija sa trgovačkim predstavnikom/brokerom i </w:t>
      </w:r>
      <w:r w:rsidR="006A2E68" w:rsidRPr="006B3E81">
        <w:rPr>
          <w:rFonts w:ascii="Verdana" w:hAnsi="Verdana"/>
          <w:sz w:val="18"/>
          <w:szCs w:val="18"/>
          <w:lang w:val="sr-Latn-RS"/>
        </w:rPr>
        <w:t xml:space="preserve">potvrđuje. </w:t>
      </w:r>
    </w:p>
    <w:p w14:paraId="591B3CBF" w14:textId="77777777" w:rsidR="006A2E68" w:rsidRPr="006B3E81" w:rsidRDefault="006A2E68" w:rsidP="006B3E81">
      <w:pPr>
        <w:spacing w:before="120" w:after="120" w:line="260" w:lineRule="atLeast"/>
        <w:jc w:val="both"/>
        <w:rPr>
          <w:rFonts w:ascii="Verdana" w:hAnsi="Verdana"/>
          <w:sz w:val="18"/>
          <w:szCs w:val="18"/>
          <w:lang w:val="sr-Latn-RS"/>
        </w:rPr>
      </w:pPr>
    </w:p>
    <w:p w14:paraId="5E83C173" w14:textId="1E02C953" w:rsidR="00EF30BF" w:rsidRPr="006B3E81" w:rsidRDefault="006A2E68" w:rsidP="006B3E81">
      <w:pPr>
        <w:spacing w:before="120" w:after="120" w:line="260" w:lineRule="atLeast"/>
        <w:jc w:val="both"/>
        <w:rPr>
          <w:rFonts w:ascii="Verdana" w:hAnsi="Verdana"/>
          <w:sz w:val="18"/>
          <w:szCs w:val="18"/>
          <w:lang w:val="sr-Latn-RS"/>
        </w:rPr>
      </w:pPr>
      <w:r w:rsidRPr="006B3E81">
        <w:rPr>
          <w:rFonts w:ascii="Verdana" w:hAnsi="Verdana"/>
          <w:sz w:val="18"/>
          <w:szCs w:val="18"/>
          <w:lang w:val="sr-Latn-RS"/>
        </w:rPr>
        <w:t xml:space="preserve">Finansijski instrumenti koji se nude za investiranje jesu „binarne opcije“, koje, zapravo, predstavljaju prognozu vrednosti nekih </w:t>
      </w:r>
      <w:r w:rsidR="00B8046D" w:rsidRPr="006B3E81">
        <w:rPr>
          <w:rFonts w:ascii="Verdana" w:hAnsi="Verdana"/>
          <w:sz w:val="18"/>
          <w:szCs w:val="18"/>
          <w:lang w:val="sr-Latn-RS"/>
        </w:rPr>
        <w:t>akcija</w:t>
      </w:r>
      <w:r w:rsidRPr="006B3E81">
        <w:rPr>
          <w:rFonts w:ascii="Verdana" w:hAnsi="Verdana"/>
          <w:sz w:val="18"/>
          <w:szCs w:val="18"/>
          <w:lang w:val="sr-Latn-RS"/>
        </w:rPr>
        <w:t xml:space="preserve"> ili robe na tržištu u odnosu na određeni datum i vreme. Ukoliko je pretpostavka bila tačka, isplaćuje se izvesna dobit, a u suprotnom se sav uloženi novac gubi. </w:t>
      </w:r>
    </w:p>
    <w:p w14:paraId="6A07FC10" w14:textId="77777777" w:rsidR="00EF30BF" w:rsidRPr="006B3E81" w:rsidRDefault="00EF30BF" w:rsidP="006B3E81">
      <w:pPr>
        <w:spacing w:before="120" w:after="120" w:line="260" w:lineRule="atLeast"/>
        <w:jc w:val="both"/>
        <w:rPr>
          <w:rFonts w:ascii="Verdana" w:hAnsi="Verdana"/>
          <w:sz w:val="18"/>
          <w:szCs w:val="18"/>
          <w:lang w:val="sr-Latn-RS"/>
        </w:rPr>
      </w:pPr>
    </w:p>
    <w:p w14:paraId="132CA87C" w14:textId="47D12C3A" w:rsidR="00EF30BF" w:rsidRPr="006B3E81" w:rsidRDefault="006A2E68" w:rsidP="006B3E81">
      <w:pPr>
        <w:spacing w:before="120" w:after="120" w:line="260" w:lineRule="atLeast"/>
        <w:jc w:val="both"/>
        <w:rPr>
          <w:rFonts w:ascii="Verdana" w:hAnsi="Verdana"/>
          <w:sz w:val="18"/>
          <w:szCs w:val="18"/>
          <w:lang w:val="sr-Latn-RS"/>
        </w:rPr>
      </w:pPr>
      <w:r w:rsidRPr="006B3E81">
        <w:rPr>
          <w:rFonts w:ascii="Verdana" w:hAnsi="Verdana"/>
          <w:sz w:val="18"/>
          <w:szCs w:val="18"/>
          <w:lang w:val="sr-Latn-RS"/>
        </w:rPr>
        <w:t xml:space="preserve">U narednom koraku se žrtve savetuju da povećaju investiciju tako što će prebaciti novac sa kreditne kartice na onlajn račun „Cactus Market“ koji im daje broker. Žrtve imaju pristup svojim onlajn računima </w:t>
      </w:r>
      <w:r w:rsidRPr="006B3E81">
        <w:rPr>
          <w:rFonts w:ascii="Verdana" w:hAnsi="Verdana"/>
          <w:sz w:val="18"/>
          <w:szCs w:val="18"/>
          <w:lang w:val="sr-Latn-RS"/>
        </w:rPr>
        <w:lastRenderedPageBreak/>
        <w:t>gde mogu da prate status svoje investicije i dobiti. Dobit pokazuje stabilan rast u značajnim iznosima koji su, u k</w:t>
      </w:r>
      <w:r w:rsidR="00B8046D" w:rsidRPr="006B3E81">
        <w:rPr>
          <w:rFonts w:ascii="Verdana" w:hAnsi="Verdana"/>
          <w:sz w:val="18"/>
          <w:szCs w:val="18"/>
          <w:lang w:val="sr-Latn-RS"/>
        </w:rPr>
        <w:t>ombinaciji sa savetima „brokera</w:t>
      </w:r>
      <w:r w:rsidRPr="006B3E81">
        <w:rPr>
          <w:rFonts w:ascii="Verdana" w:hAnsi="Verdana"/>
          <w:sz w:val="18"/>
          <w:szCs w:val="18"/>
          <w:lang w:val="sr-Latn-RS"/>
        </w:rPr>
        <w:t>“</w:t>
      </w:r>
      <w:r w:rsidR="00B8046D" w:rsidRPr="006B3E81">
        <w:rPr>
          <w:rFonts w:ascii="Verdana" w:hAnsi="Verdana"/>
          <w:sz w:val="18"/>
          <w:szCs w:val="18"/>
          <w:lang w:val="sr-Latn-RS"/>
        </w:rPr>
        <w:t>,</w:t>
      </w:r>
      <w:r w:rsidRPr="006B3E81">
        <w:rPr>
          <w:rFonts w:ascii="Verdana" w:hAnsi="Verdana"/>
          <w:sz w:val="18"/>
          <w:szCs w:val="18"/>
          <w:lang w:val="sr-Latn-RS"/>
        </w:rPr>
        <w:t xml:space="preserve"> dovoljni da uvere žrtve da investiraju dalje.</w:t>
      </w:r>
    </w:p>
    <w:p w14:paraId="7762E091" w14:textId="77777777" w:rsidR="00EF30BF" w:rsidRPr="006B3E81" w:rsidRDefault="00EF30BF" w:rsidP="006B3E81">
      <w:pPr>
        <w:spacing w:before="120" w:after="120" w:line="260" w:lineRule="atLeast"/>
        <w:jc w:val="both"/>
        <w:rPr>
          <w:rFonts w:ascii="Verdana" w:hAnsi="Verdana"/>
          <w:sz w:val="18"/>
          <w:szCs w:val="18"/>
          <w:lang w:val="sr-Latn-RS"/>
        </w:rPr>
      </w:pPr>
    </w:p>
    <w:p w14:paraId="69F647C6" w14:textId="74969D33" w:rsidR="00EF30BF" w:rsidRPr="006B3E81" w:rsidRDefault="006A2E68" w:rsidP="006B3E81">
      <w:pPr>
        <w:spacing w:before="120" w:after="120" w:line="260" w:lineRule="atLeast"/>
        <w:jc w:val="both"/>
        <w:rPr>
          <w:rFonts w:ascii="Verdana" w:hAnsi="Verdana"/>
          <w:sz w:val="18"/>
          <w:szCs w:val="18"/>
          <w:lang w:val="sr-Latn-RS"/>
        </w:rPr>
      </w:pPr>
      <w:r w:rsidRPr="006B3E81">
        <w:rPr>
          <w:rFonts w:ascii="Verdana" w:hAnsi="Verdana"/>
          <w:sz w:val="18"/>
          <w:szCs w:val="18"/>
          <w:lang w:val="sr-Latn-RS"/>
        </w:rPr>
        <w:t>Kada, međutim, žrtva hoće da podigne investirani novac i dobit, broker to odbija, pravdajući se „tržišnim pravilima.“</w:t>
      </w:r>
      <w:r w:rsidR="008F2364" w:rsidRPr="006B3E81">
        <w:rPr>
          <w:rFonts w:ascii="Verdana" w:hAnsi="Verdana"/>
          <w:sz w:val="18"/>
          <w:szCs w:val="18"/>
          <w:lang w:val="sr-Latn-RS"/>
        </w:rPr>
        <w:t xml:space="preserve"> Ako žrtva insistira i dalje na značajnoj ili punoj isplati iznosa uloženog i „zarađenog“ novca, „broker“ žrtvu prebacuje na „upravu.“ Predstavnik uprave nastavlja da uverava žrtvu da nastavi s ulaganjima, ali neke od njih to ne žele i insistiraju da budu isplaćene. </w:t>
      </w:r>
    </w:p>
    <w:p w14:paraId="5119AEDB" w14:textId="6155E5BE" w:rsidR="008F2364" w:rsidRPr="006B3E81" w:rsidRDefault="008F2364" w:rsidP="006B3E81">
      <w:pPr>
        <w:spacing w:before="120" w:after="120" w:line="260" w:lineRule="atLeast"/>
        <w:jc w:val="both"/>
        <w:rPr>
          <w:rFonts w:ascii="Verdana" w:hAnsi="Verdana"/>
          <w:sz w:val="18"/>
          <w:szCs w:val="18"/>
          <w:lang w:val="sr-Latn-RS"/>
        </w:rPr>
      </w:pPr>
    </w:p>
    <w:p w14:paraId="375B903A" w14:textId="26CA89F9" w:rsidR="008F2364" w:rsidRPr="006B3E81" w:rsidRDefault="008F2364" w:rsidP="006B3E81">
      <w:pPr>
        <w:spacing w:before="120" w:after="120" w:line="260" w:lineRule="atLeast"/>
        <w:jc w:val="both"/>
        <w:rPr>
          <w:rFonts w:ascii="Verdana" w:hAnsi="Verdana"/>
          <w:sz w:val="18"/>
          <w:szCs w:val="18"/>
          <w:lang w:val="sr-Latn-RS"/>
        </w:rPr>
      </w:pPr>
      <w:r w:rsidRPr="006B3E81">
        <w:rPr>
          <w:rFonts w:ascii="Verdana" w:hAnsi="Verdana"/>
          <w:sz w:val="18"/>
          <w:szCs w:val="18"/>
          <w:lang w:val="sr-Latn-RS"/>
        </w:rPr>
        <w:t>Nakon takvog zahteva, u kratkom vremenskom roku, mahom u naredna 24 sata, „menadžer“ obaveštava žrtvu da je usled fluktuacija na finansijskom tržištu njen portfolio</w:t>
      </w:r>
      <w:r w:rsidR="0038697D" w:rsidRPr="006B3E81">
        <w:rPr>
          <w:rFonts w:ascii="Verdana" w:hAnsi="Verdana"/>
          <w:sz w:val="18"/>
          <w:szCs w:val="18"/>
          <w:lang w:val="sr-Latn-RS"/>
        </w:rPr>
        <w:t xml:space="preserve"> s</w:t>
      </w:r>
      <w:r w:rsidRPr="006B3E81">
        <w:rPr>
          <w:rFonts w:ascii="Verdana" w:hAnsi="Verdana"/>
          <w:sz w:val="18"/>
          <w:szCs w:val="18"/>
          <w:lang w:val="sr-Latn-RS"/>
        </w:rPr>
        <w:t xml:space="preserve"> „</w:t>
      </w:r>
      <w:r w:rsidR="0038697D" w:rsidRPr="006B3E81">
        <w:rPr>
          <w:rFonts w:ascii="Verdana" w:hAnsi="Verdana"/>
          <w:sz w:val="18"/>
          <w:szCs w:val="18"/>
          <w:lang w:val="sr-Latn-RS"/>
        </w:rPr>
        <w:t>binarnom opcijom</w:t>
      </w:r>
      <w:r w:rsidRPr="006B3E81">
        <w:rPr>
          <w:rFonts w:ascii="Verdana" w:hAnsi="Verdana"/>
          <w:sz w:val="18"/>
          <w:szCs w:val="18"/>
          <w:lang w:val="sr-Latn-RS"/>
        </w:rPr>
        <w:t xml:space="preserve">“ </w:t>
      </w:r>
      <w:r w:rsidR="0038697D" w:rsidRPr="006B3E81">
        <w:rPr>
          <w:rFonts w:ascii="Verdana" w:hAnsi="Verdana"/>
          <w:sz w:val="18"/>
          <w:szCs w:val="18"/>
          <w:lang w:val="sr-Latn-RS"/>
        </w:rPr>
        <w:t xml:space="preserve">nestao i da je sav novac nestao, što i sama žrtva može da vidi na svom onlajn računu. Žrtve počinju da paniče i traže dodatna objašnjenja, kao i lični, a ne onlajn kontaks s brokerom i/ili upravom. </w:t>
      </w:r>
    </w:p>
    <w:p w14:paraId="431BE7A7" w14:textId="2092D57A" w:rsidR="0038697D" w:rsidRPr="006B3E81" w:rsidRDefault="0038697D" w:rsidP="006B3E81">
      <w:pPr>
        <w:spacing w:before="120" w:after="120" w:line="260" w:lineRule="atLeast"/>
        <w:jc w:val="both"/>
        <w:rPr>
          <w:rFonts w:ascii="Verdana" w:hAnsi="Verdana"/>
          <w:sz w:val="18"/>
          <w:szCs w:val="18"/>
          <w:lang w:val="sr-Latn-RS"/>
        </w:rPr>
      </w:pPr>
    </w:p>
    <w:p w14:paraId="3C145AB3" w14:textId="3B9494E6" w:rsidR="0038697D" w:rsidRPr="006B3E81" w:rsidRDefault="0038697D" w:rsidP="006B3E81">
      <w:pPr>
        <w:spacing w:before="120" w:after="120" w:line="260" w:lineRule="atLeast"/>
        <w:jc w:val="both"/>
        <w:rPr>
          <w:rFonts w:ascii="Verdana" w:hAnsi="Verdana"/>
          <w:sz w:val="18"/>
          <w:szCs w:val="18"/>
          <w:lang w:val="sr-Latn-RS"/>
        </w:rPr>
      </w:pPr>
      <w:r w:rsidRPr="006B3E81">
        <w:rPr>
          <w:rFonts w:ascii="Verdana" w:hAnsi="Verdana"/>
          <w:sz w:val="18"/>
          <w:szCs w:val="18"/>
          <w:lang w:val="sr-Latn-RS"/>
        </w:rPr>
        <w:t>Nakon takvog zahteva komunikacija prestaje. Niko više ne odgovara na telefonske pozive, a onlajn račun je izbrisan.</w:t>
      </w:r>
      <w:r w:rsidR="00B8046D" w:rsidRPr="006B3E81">
        <w:rPr>
          <w:rFonts w:ascii="Verdana" w:hAnsi="Verdana"/>
          <w:sz w:val="18"/>
          <w:szCs w:val="18"/>
          <w:lang w:val="sr-Latn-RS"/>
        </w:rPr>
        <w:t xml:space="preserve"> Šteta na ličnom nivou meri se</w:t>
      </w:r>
      <w:r w:rsidRPr="006B3E81">
        <w:rPr>
          <w:rFonts w:ascii="Verdana" w:hAnsi="Verdana"/>
          <w:sz w:val="18"/>
          <w:szCs w:val="18"/>
          <w:lang w:val="sr-Latn-RS"/>
        </w:rPr>
        <w:t xml:space="preserve"> desetinama i hiljadama stotina evra. Broj žalbi se uvećava. Čini se da prevara guta milione, čak desetine miliona evra. </w:t>
      </w:r>
    </w:p>
    <w:p w14:paraId="40EA9D9E" w14:textId="03AD829B" w:rsidR="0038697D" w:rsidRPr="006B3E81" w:rsidRDefault="0038697D" w:rsidP="006B3E81">
      <w:pPr>
        <w:spacing w:before="120" w:after="120" w:line="260" w:lineRule="atLeast"/>
        <w:jc w:val="both"/>
        <w:rPr>
          <w:rFonts w:ascii="Verdana" w:hAnsi="Verdana"/>
          <w:sz w:val="18"/>
          <w:szCs w:val="18"/>
          <w:lang w:val="sr-Latn-RS"/>
        </w:rPr>
      </w:pPr>
    </w:p>
    <w:p w14:paraId="32781D5F" w14:textId="2D670FF7" w:rsidR="0038697D" w:rsidRPr="006B3E81" w:rsidRDefault="0038697D" w:rsidP="006B3E81">
      <w:pPr>
        <w:spacing w:before="120" w:after="120" w:line="260" w:lineRule="atLeast"/>
        <w:jc w:val="both"/>
        <w:rPr>
          <w:rFonts w:ascii="Verdana" w:hAnsi="Verdana"/>
          <w:sz w:val="18"/>
          <w:szCs w:val="18"/>
          <w:lang w:val="sr-Latn-RS"/>
        </w:rPr>
      </w:pPr>
      <w:r w:rsidRPr="006B3E81">
        <w:rPr>
          <w:rFonts w:ascii="Verdana" w:hAnsi="Verdana"/>
          <w:sz w:val="18"/>
          <w:szCs w:val="18"/>
          <w:lang w:val="sr-Latn-RS"/>
        </w:rPr>
        <w:t xml:space="preserve">Nemačko tužilaštvo mora brzo da reaguje. </w:t>
      </w:r>
    </w:p>
    <w:p w14:paraId="65DC451A" w14:textId="4E53F67F" w:rsidR="0038697D" w:rsidRPr="006B3E81" w:rsidRDefault="0038697D" w:rsidP="006B3E81">
      <w:pPr>
        <w:spacing w:before="120" w:after="120" w:line="260" w:lineRule="atLeast"/>
        <w:jc w:val="both"/>
        <w:rPr>
          <w:rFonts w:ascii="Verdana" w:hAnsi="Verdana"/>
          <w:sz w:val="18"/>
          <w:szCs w:val="18"/>
          <w:lang w:val="sr-Latn-RS"/>
        </w:rPr>
      </w:pPr>
    </w:p>
    <w:p w14:paraId="0624503D" w14:textId="65E85DC0" w:rsidR="0038697D" w:rsidRPr="006B3E81" w:rsidRDefault="0038697D" w:rsidP="006B3E81">
      <w:pPr>
        <w:spacing w:before="120" w:after="120" w:line="260" w:lineRule="atLeast"/>
        <w:jc w:val="both"/>
        <w:rPr>
          <w:rFonts w:ascii="Verdana" w:hAnsi="Verdana"/>
          <w:sz w:val="18"/>
          <w:szCs w:val="18"/>
          <w:lang w:val="sr-Latn-RS"/>
        </w:rPr>
      </w:pPr>
      <w:r w:rsidRPr="006B3E81">
        <w:rPr>
          <w:rFonts w:ascii="Verdana" w:hAnsi="Verdana"/>
          <w:sz w:val="18"/>
          <w:szCs w:val="18"/>
          <w:lang w:val="sr-Latn-RS"/>
        </w:rPr>
        <w:t>Prvi policijski izveštaji pokazuju da su svi kontakti, telef</w:t>
      </w:r>
      <w:r w:rsidR="00FC7F69" w:rsidRPr="006B3E81">
        <w:rPr>
          <w:rFonts w:ascii="Verdana" w:hAnsi="Verdana"/>
          <w:sz w:val="18"/>
          <w:szCs w:val="18"/>
          <w:lang w:val="sr-Latn-RS"/>
        </w:rPr>
        <w:t xml:space="preserve">onski ili mejlom, </w:t>
      </w:r>
      <w:r w:rsidRPr="006B3E81">
        <w:rPr>
          <w:rFonts w:ascii="Verdana" w:hAnsi="Verdana"/>
          <w:sz w:val="18"/>
          <w:szCs w:val="18"/>
          <w:lang w:val="sr-Latn-RS"/>
        </w:rPr>
        <w:t xml:space="preserve">ostvareni korišćenjem VoIP usluge ili veb mejla. Nijedna od IP adresa nije u Nemačkoj. VoIP adrese vode na jugoistok Evrope, uglavnom u Srbiju i Bugarsku. Prvi izveštaji iz banaka koje su žrtve dobile pokazuju da su računi na koje su uplaćivali novac u Češkoj Republici. Brokersko preduzeće „My Market“ nije registrovano u Nemačkoj ili Češkoj Republici. Žrtve govore da su se brokeri predstavljali nemačkim imenom i prezimenom i da su govorili na besprekornom nemačkom jeziku, bez akcenta. </w:t>
      </w:r>
    </w:p>
    <w:p w14:paraId="13B9699A" w14:textId="4B14FBA2" w:rsidR="0038697D" w:rsidRPr="006B3E81" w:rsidRDefault="0038697D" w:rsidP="006B3E81">
      <w:pPr>
        <w:spacing w:before="120" w:after="120" w:line="260" w:lineRule="atLeast"/>
        <w:jc w:val="both"/>
        <w:rPr>
          <w:rFonts w:ascii="Verdana" w:hAnsi="Verdana"/>
          <w:sz w:val="18"/>
          <w:szCs w:val="18"/>
          <w:lang w:val="sr-Latn-RS"/>
        </w:rPr>
      </w:pPr>
    </w:p>
    <w:p w14:paraId="7F0642A6" w14:textId="6BFCB78E" w:rsidR="0038697D" w:rsidRPr="006B3E81" w:rsidRDefault="0038697D" w:rsidP="006B3E81">
      <w:pPr>
        <w:spacing w:before="120" w:after="120" w:line="260" w:lineRule="atLeast"/>
        <w:jc w:val="both"/>
        <w:rPr>
          <w:rFonts w:ascii="Verdana" w:hAnsi="Verdana"/>
          <w:sz w:val="18"/>
          <w:szCs w:val="18"/>
          <w:lang w:val="sr-Latn-RS"/>
        </w:rPr>
      </w:pPr>
      <w:r w:rsidRPr="006B3E81">
        <w:rPr>
          <w:rFonts w:ascii="Verdana" w:hAnsi="Verdana"/>
          <w:sz w:val="18"/>
          <w:szCs w:val="18"/>
          <w:lang w:val="sr-Latn-RS"/>
        </w:rPr>
        <w:t xml:space="preserve">Tužilaštvo počinje istragu momentalnim i hitnim pismenim Zahtevima za uzajamnu pravnu pomoć. </w:t>
      </w:r>
    </w:p>
    <w:p w14:paraId="4B31188D" w14:textId="77777777" w:rsidR="00EF30BF" w:rsidRPr="006B3E81" w:rsidRDefault="00EF30BF" w:rsidP="006B3E81">
      <w:pPr>
        <w:spacing w:before="120" w:after="120" w:line="260" w:lineRule="atLeast"/>
        <w:jc w:val="both"/>
        <w:rPr>
          <w:rFonts w:ascii="Verdana" w:hAnsi="Verdana"/>
          <w:sz w:val="18"/>
          <w:szCs w:val="18"/>
          <w:lang w:val="sr-Latn-RS"/>
        </w:rPr>
      </w:pPr>
    </w:p>
    <w:p w14:paraId="3DC31617" w14:textId="6E0F4669" w:rsidR="005269F5" w:rsidRPr="006B3E81" w:rsidRDefault="006B3E81" w:rsidP="006B3E81">
      <w:pPr>
        <w:spacing w:before="120" w:after="120" w:line="260" w:lineRule="atLeast"/>
        <w:jc w:val="both"/>
        <w:rPr>
          <w:rFonts w:ascii="Verdana" w:hAnsi="Verdana"/>
          <w:sz w:val="18"/>
          <w:szCs w:val="18"/>
          <w:lang w:val="sr-Latn-RS"/>
        </w:rPr>
      </w:pPr>
    </w:p>
    <w:sectPr w:rsidR="005269F5" w:rsidRPr="006B3E81" w:rsidSect="00251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61D4D"/>
    <w:multiLevelType w:val="hybridMultilevel"/>
    <w:tmpl w:val="A734EFF2"/>
    <w:lvl w:ilvl="0" w:tplc="A4060C34">
      <w:start w:val="1"/>
      <w:numFmt w:val="bullet"/>
      <w:lvlText w:val="•"/>
      <w:lvlJc w:val="left"/>
      <w:pPr>
        <w:tabs>
          <w:tab w:val="num" w:pos="720"/>
        </w:tabs>
        <w:ind w:left="720" w:hanging="360"/>
      </w:pPr>
      <w:rPr>
        <w:rFonts w:ascii="Arial" w:hAnsi="Arial" w:hint="default"/>
      </w:rPr>
    </w:lvl>
    <w:lvl w:ilvl="1" w:tplc="AA7CCB2E" w:tentative="1">
      <w:start w:val="1"/>
      <w:numFmt w:val="bullet"/>
      <w:lvlText w:val="•"/>
      <w:lvlJc w:val="left"/>
      <w:pPr>
        <w:tabs>
          <w:tab w:val="num" w:pos="1440"/>
        </w:tabs>
        <w:ind w:left="1440" w:hanging="360"/>
      </w:pPr>
      <w:rPr>
        <w:rFonts w:ascii="Arial" w:hAnsi="Arial" w:hint="default"/>
      </w:rPr>
    </w:lvl>
    <w:lvl w:ilvl="2" w:tplc="5BD45988" w:tentative="1">
      <w:start w:val="1"/>
      <w:numFmt w:val="bullet"/>
      <w:lvlText w:val="•"/>
      <w:lvlJc w:val="left"/>
      <w:pPr>
        <w:tabs>
          <w:tab w:val="num" w:pos="2160"/>
        </w:tabs>
        <w:ind w:left="2160" w:hanging="360"/>
      </w:pPr>
      <w:rPr>
        <w:rFonts w:ascii="Arial" w:hAnsi="Arial" w:hint="default"/>
      </w:rPr>
    </w:lvl>
    <w:lvl w:ilvl="3" w:tplc="4798E0F8" w:tentative="1">
      <w:start w:val="1"/>
      <w:numFmt w:val="bullet"/>
      <w:lvlText w:val="•"/>
      <w:lvlJc w:val="left"/>
      <w:pPr>
        <w:tabs>
          <w:tab w:val="num" w:pos="2880"/>
        </w:tabs>
        <w:ind w:left="2880" w:hanging="360"/>
      </w:pPr>
      <w:rPr>
        <w:rFonts w:ascii="Arial" w:hAnsi="Arial" w:hint="default"/>
      </w:rPr>
    </w:lvl>
    <w:lvl w:ilvl="4" w:tplc="4A94A494" w:tentative="1">
      <w:start w:val="1"/>
      <w:numFmt w:val="bullet"/>
      <w:lvlText w:val="•"/>
      <w:lvlJc w:val="left"/>
      <w:pPr>
        <w:tabs>
          <w:tab w:val="num" w:pos="3600"/>
        </w:tabs>
        <w:ind w:left="3600" w:hanging="360"/>
      </w:pPr>
      <w:rPr>
        <w:rFonts w:ascii="Arial" w:hAnsi="Arial" w:hint="default"/>
      </w:rPr>
    </w:lvl>
    <w:lvl w:ilvl="5" w:tplc="3568589E" w:tentative="1">
      <w:start w:val="1"/>
      <w:numFmt w:val="bullet"/>
      <w:lvlText w:val="•"/>
      <w:lvlJc w:val="left"/>
      <w:pPr>
        <w:tabs>
          <w:tab w:val="num" w:pos="4320"/>
        </w:tabs>
        <w:ind w:left="4320" w:hanging="360"/>
      </w:pPr>
      <w:rPr>
        <w:rFonts w:ascii="Arial" w:hAnsi="Arial" w:hint="default"/>
      </w:rPr>
    </w:lvl>
    <w:lvl w:ilvl="6" w:tplc="1E2AB906" w:tentative="1">
      <w:start w:val="1"/>
      <w:numFmt w:val="bullet"/>
      <w:lvlText w:val="•"/>
      <w:lvlJc w:val="left"/>
      <w:pPr>
        <w:tabs>
          <w:tab w:val="num" w:pos="5040"/>
        </w:tabs>
        <w:ind w:left="5040" w:hanging="360"/>
      </w:pPr>
      <w:rPr>
        <w:rFonts w:ascii="Arial" w:hAnsi="Arial" w:hint="default"/>
      </w:rPr>
    </w:lvl>
    <w:lvl w:ilvl="7" w:tplc="AFD8804A" w:tentative="1">
      <w:start w:val="1"/>
      <w:numFmt w:val="bullet"/>
      <w:lvlText w:val="•"/>
      <w:lvlJc w:val="left"/>
      <w:pPr>
        <w:tabs>
          <w:tab w:val="num" w:pos="5760"/>
        </w:tabs>
        <w:ind w:left="5760" w:hanging="360"/>
      </w:pPr>
      <w:rPr>
        <w:rFonts w:ascii="Arial" w:hAnsi="Arial" w:hint="default"/>
      </w:rPr>
    </w:lvl>
    <w:lvl w:ilvl="8" w:tplc="3050B47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7922325"/>
    <w:multiLevelType w:val="hybridMultilevel"/>
    <w:tmpl w:val="F880127C"/>
    <w:lvl w:ilvl="0" w:tplc="9894F240">
      <w:start w:val="1"/>
      <w:numFmt w:val="bullet"/>
      <w:lvlText w:val="•"/>
      <w:lvlJc w:val="left"/>
      <w:pPr>
        <w:tabs>
          <w:tab w:val="num" w:pos="720"/>
        </w:tabs>
        <w:ind w:left="720" w:hanging="360"/>
      </w:pPr>
      <w:rPr>
        <w:rFonts w:ascii="Arial" w:hAnsi="Arial" w:hint="default"/>
      </w:rPr>
    </w:lvl>
    <w:lvl w:ilvl="1" w:tplc="1F3A42CA" w:tentative="1">
      <w:start w:val="1"/>
      <w:numFmt w:val="bullet"/>
      <w:lvlText w:val="•"/>
      <w:lvlJc w:val="left"/>
      <w:pPr>
        <w:tabs>
          <w:tab w:val="num" w:pos="1440"/>
        </w:tabs>
        <w:ind w:left="1440" w:hanging="360"/>
      </w:pPr>
      <w:rPr>
        <w:rFonts w:ascii="Arial" w:hAnsi="Arial" w:hint="default"/>
      </w:rPr>
    </w:lvl>
    <w:lvl w:ilvl="2" w:tplc="AD26FA64" w:tentative="1">
      <w:start w:val="1"/>
      <w:numFmt w:val="bullet"/>
      <w:lvlText w:val="•"/>
      <w:lvlJc w:val="left"/>
      <w:pPr>
        <w:tabs>
          <w:tab w:val="num" w:pos="2160"/>
        </w:tabs>
        <w:ind w:left="2160" w:hanging="360"/>
      </w:pPr>
      <w:rPr>
        <w:rFonts w:ascii="Arial" w:hAnsi="Arial" w:hint="default"/>
      </w:rPr>
    </w:lvl>
    <w:lvl w:ilvl="3" w:tplc="62A28010" w:tentative="1">
      <w:start w:val="1"/>
      <w:numFmt w:val="bullet"/>
      <w:lvlText w:val="•"/>
      <w:lvlJc w:val="left"/>
      <w:pPr>
        <w:tabs>
          <w:tab w:val="num" w:pos="2880"/>
        </w:tabs>
        <w:ind w:left="2880" w:hanging="360"/>
      </w:pPr>
      <w:rPr>
        <w:rFonts w:ascii="Arial" w:hAnsi="Arial" w:hint="default"/>
      </w:rPr>
    </w:lvl>
    <w:lvl w:ilvl="4" w:tplc="47C826A4" w:tentative="1">
      <w:start w:val="1"/>
      <w:numFmt w:val="bullet"/>
      <w:lvlText w:val="•"/>
      <w:lvlJc w:val="left"/>
      <w:pPr>
        <w:tabs>
          <w:tab w:val="num" w:pos="3600"/>
        </w:tabs>
        <w:ind w:left="3600" w:hanging="360"/>
      </w:pPr>
      <w:rPr>
        <w:rFonts w:ascii="Arial" w:hAnsi="Arial" w:hint="default"/>
      </w:rPr>
    </w:lvl>
    <w:lvl w:ilvl="5" w:tplc="ABF6AA68" w:tentative="1">
      <w:start w:val="1"/>
      <w:numFmt w:val="bullet"/>
      <w:lvlText w:val="•"/>
      <w:lvlJc w:val="left"/>
      <w:pPr>
        <w:tabs>
          <w:tab w:val="num" w:pos="4320"/>
        </w:tabs>
        <w:ind w:left="4320" w:hanging="360"/>
      </w:pPr>
      <w:rPr>
        <w:rFonts w:ascii="Arial" w:hAnsi="Arial" w:hint="default"/>
      </w:rPr>
    </w:lvl>
    <w:lvl w:ilvl="6" w:tplc="E2B840DE" w:tentative="1">
      <w:start w:val="1"/>
      <w:numFmt w:val="bullet"/>
      <w:lvlText w:val="•"/>
      <w:lvlJc w:val="left"/>
      <w:pPr>
        <w:tabs>
          <w:tab w:val="num" w:pos="5040"/>
        </w:tabs>
        <w:ind w:left="5040" w:hanging="360"/>
      </w:pPr>
      <w:rPr>
        <w:rFonts w:ascii="Arial" w:hAnsi="Arial" w:hint="default"/>
      </w:rPr>
    </w:lvl>
    <w:lvl w:ilvl="7" w:tplc="E4507B30" w:tentative="1">
      <w:start w:val="1"/>
      <w:numFmt w:val="bullet"/>
      <w:lvlText w:val="•"/>
      <w:lvlJc w:val="left"/>
      <w:pPr>
        <w:tabs>
          <w:tab w:val="num" w:pos="5760"/>
        </w:tabs>
        <w:ind w:left="5760" w:hanging="360"/>
      </w:pPr>
      <w:rPr>
        <w:rFonts w:ascii="Arial" w:hAnsi="Arial" w:hint="default"/>
      </w:rPr>
    </w:lvl>
    <w:lvl w:ilvl="8" w:tplc="6002B5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87800BF"/>
    <w:multiLevelType w:val="hybridMultilevel"/>
    <w:tmpl w:val="880A5AAE"/>
    <w:lvl w:ilvl="0" w:tplc="181C2B6C">
      <w:start w:val="1"/>
      <w:numFmt w:val="bullet"/>
      <w:lvlText w:val="•"/>
      <w:lvlJc w:val="left"/>
      <w:pPr>
        <w:tabs>
          <w:tab w:val="num" w:pos="720"/>
        </w:tabs>
        <w:ind w:left="720" w:hanging="360"/>
      </w:pPr>
      <w:rPr>
        <w:rFonts w:ascii="Arial" w:hAnsi="Arial" w:hint="default"/>
      </w:rPr>
    </w:lvl>
    <w:lvl w:ilvl="1" w:tplc="4E9E6EEE" w:tentative="1">
      <w:start w:val="1"/>
      <w:numFmt w:val="bullet"/>
      <w:lvlText w:val="•"/>
      <w:lvlJc w:val="left"/>
      <w:pPr>
        <w:tabs>
          <w:tab w:val="num" w:pos="1440"/>
        </w:tabs>
        <w:ind w:left="1440" w:hanging="360"/>
      </w:pPr>
      <w:rPr>
        <w:rFonts w:ascii="Arial" w:hAnsi="Arial" w:hint="default"/>
      </w:rPr>
    </w:lvl>
    <w:lvl w:ilvl="2" w:tplc="2500BB88" w:tentative="1">
      <w:start w:val="1"/>
      <w:numFmt w:val="bullet"/>
      <w:lvlText w:val="•"/>
      <w:lvlJc w:val="left"/>
      <w:pPr>
        <w:tabs>
          <w:tab w:val="num" w:pos="2160"/>
        </w:tabs>
        <w:ind w:left="2160" w:hanging="360"/>
      </w:pPr>
      <w:rPr>
        <w:rFonts w:ascii="Arial" w:hAnsi="Arial" w:hint="default"/>
      </w:rPr>
    </w:lvl>
    <w:lvl w:ilvl="3" w:tplc="E91A1A16" w:tentative="1">
      <w:start w:val="1"/>
      <w:numFmt w:val="bullet"/>
      <w:lvlText w:val="•"/>
      <w:lvlJc w:val="left"/>
      <w:pPr>
        <w:tabs>
          <w:tab w:val="num" w:pos="2880"/>
        </w:tabs>
        <w:ind w:left="2880" w:hanging="360"/>
      </w:pPr>
      <w:rPr>
        <w:rFonts w:ascii="Arial" w:hAnsi="Arial" w:hint="default"/>
      </w:rPr>
    </w:lvl>
    <w:lvl w:ilvl="4" w:tplc="13C2442C" w:tentative="1">
      <w:start w:val="1"/>
      <w:numFmt w:val="bullet"/>
      <w:lvlText w:val="•"/>
      <w:lvlJc w:val="left"/>
      <w:pPr>
        <w:tabs>
          <w:tab w:val="num" w:pos="3600"/>
        </w:tabs>
        <w:ind w:left="3600" w:hanging="360"/>
      </w:pPr>
      <w:rPr>
        <w:rFonts w:ascii="Arial" w:hAnsi="Arial" w:hint="default"/>
      </w:rPr>
    </w:lvl>
    <w:lvl w:ilvl="5" w:tplc="DD6AAB3A" w:tentative="1">
      <w:start w:val="1"/>
      <w:numFmt w:val="bullet"/>
      <w:lvlText w:val="•"/>
      <w:lvlJc w:val="left"/>
      <w:pPr>
        <w:tabs>
          <w:tab w:val="num" w:pos="4320"/>
        </w:tabs>
        <w:ind w:left="4320" w:hanging="360"/>
      </w:pPr>
      <w:rPr>
        <w:rFonts w:ascii="Arial" w:hAnsi="Arial" w:hint="default"/>
      </w:rPr>
    </w:lvl>
    <w:lvl w:ilvl="6" w:tplc="6B8C6872" w:tentative="1">
      <w:start w:val="1"/>
      <w:numFmt w:val="bullet"/>
      <w:lvlText w:val="•"/>
      <w:lvlJc w:val="left"/>
      <w:pPr>
        <w:tabs>
          <w:tab w:val="num" w:pos="5040"/>
        </w:tabs>
        <w:ind w:left="5040" w:hanging="360"/>
      </w:pPr>
      <w:rPr>
        <w:rFonts w:ascii="Arial" w:hAnsi="Arial" w:hint="default"/>
      </w:rPr>
    </w:lvl>
    <w:lvl w:ilvl="7" w:tplc="6872498C" w:tentative="1">
      <w:start w:val="1"/>
      <w:numFmt w:val="bullet"/>
      <w:lvlText w:val="•"/>
      <w:lvlJc w:val="left"/>
      <w:pPr>
        <w:tabs>
          <w:tab w:val="num" w:pos="5760"/>
        </w:tabs>
        <w:ind w:left="5760" w:hanging="360"/>
      </w:pPr>
      <w:rPr>
        <w:rFonts w:ascii="Arial" w:hAnsi="Arial" w:hint="default"/>
      </w:rPr>
    </w:lvl>
    <w:lvl w:ilvl="8" w:tplc="F75649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0F12598"/>
    <w:multiLevelType w:val="hybridMultilevel"/>
    <w:tmpl w:val="EA985AD4"/>
    <w:lvl w:ilvl="0" w:tplc="DFAC872C">
      <w:start w:val="1"/>
      <w:numFmt w:val="bullet"/>
      <w:lvlText w:val="•"/>
      <w:lvlJc w:val="left"/>
      <w:pPr>
        <w:tabs>
          <w:tab w:val="num" w:pos="720"/>
        </w:tabs>
        <w:ind w:left="720" w:hanging="360"/>
      </w:pPr>
      <w:rPr>
        <w:rFonts w:ascii="Arial" w:hAnsi="Arial" w:hint="default"/>
      </w:rPr>
    </w:lvl>
    <w:lvl w:ilvl="1" w:tplc="0ABADBF4" w:tentative="1">
      <w:start w:val="1"/>
      <w:numFmt w:val="bullet"/>
      <w:lvlText w:val="•"/>
      <w:lvlJc w:val="left"/>
      <w:pPr>
        <w:tabs>
          <w:tab w:val="num" w:pos="1440"/>
        </w:tabs>
        <w:ind w:left="1440" w:hanging="360"/>
      </w:pPr>
      <w:rPr>
        <w:rFonts w:ascii="Arial" w:hAnsi="Arial" w:hint="default"/>
      </w:rPr>
    </w:lvl>
    <w:lvl w:ilvl="2" w:tplc="BB309E26" w:tentative="1">
      <w:start w:val="1"/>
      <w:numFmt w:val="bullet"/>
      <w:lvlText w:val="•"/>
      <w:lvlJc w:val="left"/>
      <w:pPr>
        <w:tabs>
          <w:tab w:val="num" w:pos="2160"/>
        </w:tabs>
        <w:ind w:left="2160" w:hanging="360"/>
      </w:pPr>
      <w:rPr>
        <w:rFonts w:ascii="Arial" w:hAnsi="Arial" w:hint="default"/>
      </w:rPr>
    </w:lvl>
    <w:lvl w:ilvl="3" w:tplc="AA32B4AE" w:tentative="1">
      <w:start w:val="1"/>
      <w:numFmt w:val="bullet"/>
      <w:lvlText w:val="•"/>
      <w:lvlJc w:val="left"/>
      <w:pPr>
        <w:tabs>
          <w:tab w:val="num" w:pos="2880"/>
        </w:tabs>
        <w:ind w:left="2880" w:hanging="360"/>
      </w:pPr>
      <w:rPr>
        <w:rFonts w:ascii="Arial" w:hAnsi="Arial" w:hint="default"/>
      </w:rPr>
    </w:lvl>
    <w:lvl w:ilvl="4" w:tplc="18CCB750" w:tentative="1">
      <w:start w:val="1"/>
      <w:numFmt w:val="bullet"/>
      <w:lvlText w:val="•"/>
      <w:lvlJc w:val="left"/>
      <w:pPr>
        <w:tabs>
          <w:tab w:val="num" w:pos="3600"/>
        </w:tabs>
        <w:ind w:left="3600" w:hanging="360"/>
      </w:pPr>
      <w:rPr>
        <w:rFonts w:ascii="Arial" w:hAnsi="Arial" w:hint="default"/>
      </w:rPr>
    </w:lvl>
    <w:lvl w:ilvl="5" w:tplc="0E6C8EB4" w:tentative="1">
      <w:start w:val="1"/>
      <w:numFmt w:val="bullet"/>
      <w:lvlText w:val="•"/>
      <w:lvlJc w:val="left"/>
      <w:pPr>
        <w:tabs>
          <w:tab w:val="num" w:pos="4320"/>
        </w:tabs>
        <w:ind w:left="4320" w:hanging="360"/>
      </w:pPr>
      <w:rPr>
        <w:rFonts w:ascii="Arial" w:hAnsi="Arial" w:hint="default"/>
      </w:rPr>
    </w:lvl>
    <w:lvl w:ilvl="6" w:tplc="171AC5E8" w:tentative="1">
      <w:start w:val="1"/>
      <w:numFmt w:val="bullet"/>
      <w:lvlText w:val="•"/>
      <w:lvlJc w:val="left"/>
      <w:pPr>
        <w:tabs>
          <w:tab w:val="num" w:pos="5040"/>
        </w:tabs>
        <w:ind w:left="5040" w:hanging="360"/>
      </w:pPr>
      <w:rPr>
        <w:rFonts w:ascii="Arial" w:hAnsi="Arial" w:hint="default"/>
      </w:rPr>
    </w:lvl>
    <w:lvl w:ilvl="7" w:tplc="0E38EAAE" w:tentative="1">
      <w:start w:val="1"/>
      <w:numFmt w:val="bullet"/>
      <w:lvlText w:val="•"/>
      <w:lvlJc w:val="left"/>
      <w:pPr>
        <w:tabs>
          <w:tab w:val="num" w:pos="5760"/>
        </w:tabs>
        <w:ind w:left="5760" w:hanging="360"/>
      </w:pPr>
      <w:rPr>
        <w:rFonts w:ascii="Arial" w:hAnsi="Arial" w:hint="default"/>
      </w:rPr>
    </w:lvl>
    <w:lvl w:ilvl="8" w:tplc="B956A0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521C76"/>
    <w:multiLevelType w:val="hybridMultilevel"/>
    <w:tmpl w:val="26DE9E9A"/>
    <w:lvl w:ilvl="0" w:tplc="1E341A90">
      <w:start w:val="1"/>
      <w:numFmt w:val="bullet"/>
      <w:lvlText w:val="•"/>
      <w:lvlJc w:val="left"/>
      <w:pPr>
        <w:tabs>
          <w:tab w:val="num" w:pos="720"/>
        </w:tabs>
        <w:ind w:left="720" w:hanging="360"/>
      </w:pPr>
      <w:rPr>
        <w:rFonts w:ascii="Arial" w:hAnsi="Arial" w:hint="default"/>
      </w:rPr>
    </w:lvl>
    <w:lvl w:ilvl="1" w:tplc="8C7CE1F2" w:tentative="1">
      <w:start w:val="1"/>
      <w:numFmt w:val="bullet"/>
      <w:lvlText w:val="•"/>
      <w:lvlJc w:val="left"/>
      <w:pPr>
        <w:tabs>
          <w:tab w:val="num" w:pos="1440"/>
        </w:tabs>
        <w:ind w:left="1440" w:hanging="360"/>
      </w:pPr>
      <w:rPr>
        <w:rFonts w:ascii="Arial" w:hAnsi="Arial" w:hint="default"/>
      </w:rPr>
    </w:lvl>
    <w:lvl w:ilvl="2" w:tplc="A56A6C76" w:tentative="1">
      <w:start w:val="1"/>
      <w:numFmt w:val="bullet"/>
      <w:lvlText w:val="•"/>
      <w:lvlJc w:val="left"/>
      <w:pPr>
        <w:tabs>
          <w:tab w:val="num" w:pos="2160"/>
        </w:tabs>
        <w:ind w:left="2160" w:hanging="360"/>
      </w:pPr>
      <w:rPr>
        <w:rFonts w:ascii="Arial" w:hAnsi="Arial" w:hint="default"/>
      </w:rPr>
    </w:lvl>
    <w:lvl w:ilvl="3" w:tplc="6BC04728" w:tentative="1">
      <w:start w:val="1"/>
      <w:numFmt w:val="bullet"/>
      <w:lvlText w:val="•"/>
      <w:lvlJc w:val="left"/>
      <w:pPr>
        <w:tabs>
          <w:tab w:val="num" w:pos="2880"/>
        </w:tabs>
        <w:ind w:left="2880" w:hanging="360"/>
      </w:pPr>
      <w:rPr>
        <w:rFonts w:ascii="Arial" w:hAnsi="Arial" w:hint="default"/>
      </w:rPr>
    </w:lvl>
    <w:lvl w:ilvl="4" w:tplc="520CF590" w:tentative="1">
      <w:start w:val="1"/>
      <w:numFmt w:val="bullet"/>
      <w:lvlText w:val="•"/>
      <w:lvlJc w:val="left"/>
      <w:pPr>
        <w:tabs>
          <w:tab w:val="num" w:pos="3600"/>
        </w:tabs>
        <w:ind w:left="3600" w:hanging="360"/>
      </w:pPr>
      <w:rPr>
        <w:rFonts w:ascii="Arial" w:hAnsi="Arial" w:hint="default"/>
      </w:rPr>
    </w:lvl>
    <w:lvl w:ilvl="5" w:tplc="1B18B95C" w:tentative="1">
      <w:start w:val="1"/>
      <w:numFmt w:val="bullet"/>
      <w:lvlText w:val="•"/>
      <w:lvlJc w:val="left"/>
      <w:pPr>
        <w:tabs>
          <w:tab w:val="num" w:pos="4320"/>
        </w:tabs>
        <w:ind w:left="4320" w:hanging="360"/>
      </w:pPr>
      <w:rPr>
        <w:rFonts w:ascii="Arial" w:hAnsi="Arial" w:hint="default"/>
      </w:rPr>
    </w:lvl>
    <w:lvl w:ilvl="6" w:tplc="90046638" w:tentative="1">
      <w:start w:val="1"/>
      <w:numFmt w:val="bullet"/>
      <w:lvlText w:val="•"/>
      <w:lvlJc w:val="left"/>
      <w:pPr>
        <w:tabs>
          <w:tab w:val="num" w:pos="5040"/>
        </w:tabs>
        <w:ind w:left="5040" w:hanging="360"/>
      </w:pPr>
      <w:rPr>
        <w:rFonts w:ascii="Arial" w:hAnsi="Arial" w:hint="default"/>
      </w:rPr>
    </w:lvl>
    <w:lvl w:ilvl="7" w:tplc="F676B484" w:tentative="1">
      <w:start w:val="1"/>
      <w:numFmt w:val="bullet"/>
      <w:lvlText w:val="•"/>
      <w:lvlJc w:val="left"/>
      <w:pPr>
        <w:tabs>
          <w:tab w:val="num" w:pos="5760"/>
        </w:tabs>
        <w:ind w:left="5760" w:hanging="360"/>
      </w:pPr>
      <w:rPr>
        <w:rFonts w:ascii="Arial" w:hAnsi="Arial" w:hint="default"/>
      </w:rPr>
    </w:lvl>
    <w:lvl w:ilvl="8" w:tplc="B9D6CB4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0BF"/>
    <w:rsid w:val="0025115F"/>
    <w:rsid w:val="0038697D"/>
    <w:rsid w:val="003F6559"/>
    <w:rsid w:val="00473373"/>
    <w:rsid w:val="00520C3D"/>
    <w:rsid w:val="005F60A2"/>
    <w:rsid w:val="00661D6F"/>
    <w:rsid w:val="006A2E68"/>
    <w:rsid w:val="006B3E81"/>
    <w:rsid w:val="00714AE1"/>
    <w:rsid w:val="007E0694"/>
    <w:rsid w:val="00893897"/>
    <w:rsid w:val="008F2364"/>
    <w:rsid w:val="00B8046D"/>
    <w:rsid w:val="00CD5CCE"/>
    <w:rsid w:val="00EF30BF"/>
    <w:rsid w:val="00F05785"/>
    <w:rsid w:val="00FC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32D0"/>
  <w15:chartTrackingRefBased/>
  <w15:docId w15:val="{F78A0DE8-7265-3748-A188-3256FFE7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0BF"/>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630684">
      <w:bodyDiv w:val="1"/>
      <w:marLeft w:val="0"/>
      <w:marRight w:val="0"/>
      <w:marTop w:val="0"/>
      <w:marBottom w:val="0"/>
      <w:divBdr>
        <w:top w:val="none" w:sz="0" w:space="0" w:color="auto"/>
        <w:left w:val="none" w:sz="0" w:space="0" w:color="auto"/>
        <w:bottom w:val="none" w:sz="0" w:space="0" w:color="auto"/>
        <w:right w:val="none" w:sz="0" w:space="0" w:color="auto"/>
      </w:divBdr>
    </w:div>
    <w:div w:id="374430674">
      <w:bodyDiv w:val="1"/>
      <w:marLeft w:val="0"/>
      <w:marRight w:val="0"/>
      <w:marTop w:val="0"/>
      <w:marBottom w:val="0"/>
      <w:divBdr>
        <w:top w:val="none" w:sz="0" w:space="0" w:color="auto"/>
        <w:left w:val="none" w:sz="0" w:space="0" w:color="auto"/>
        <w:bottom w:val="none" w:sz="0" w:space="0" w:color="auto"/>
        <w:right w:val="none" w:sz="0" w:space="0" w:color="auto"/>
      </w:divBdr>
      <w:divsChild>
        <w:div w:id="1098018440">
          <w:marLeft w:val="547"/>
          <w:marRight w:val="0"/>
          <w:marTop w:val="0"/>
          <w:marBottom w:val="0"/>
          <w:divBdr>
            <w:top w:val="none" w:sz="0" w:space="0" w:color="auto"/>
            <w:left w:val="none" w:sz="0" w:space="0" w:color="auto"/>
            <w:bottom w:val="none" w:sz="0" w:space="0" w:color="auto"/>
            <w:right w:val="none" w:sz="0" w:space="0" w:color="auto"/>
          </w:divBdr>
        </w:div>
        <w:div w:id="202332231">
          <w:marLeft w:val="547"/>
          <w:marRight w:val="0"/>
          <w:marTop w:val="0"/>
          <w:marBottom w:val="0"/>
          <w:divBdr>
            <w:top w:val="none" w:sz="0" w:space="0" w:color="auto"/>
            <w:left w:val="none" w:sz="0" w:space="0" w:color="auto"/>
            <w:bottom w:val="none" w:sz="0" w:space="0" w:color="auto"/>
            <w:right w:val="none" w:sz="0" w:space="0" w:color="auto"/>
          </w:divBdr>
        </w:div>
        <w:div w:id="1522934934">
          <w:marLeft w:val="547"/>
          <w:marRight w:val="0"/>
          <w:marTop w:val="0"/>
          <w:marBottom w:val="0"/>
          <w:divBdr>
            <w:top w:val="none" w:sz="0" w:space="0" w:color="auto"/>
            <w:left w:val="none" w:sz="0" w:space="0" w:color="auto"/>
            <w:bottom w:val="none" w:sz="0" w:space="0" w:color="auto"/>
            <w:right w:val="none" w:sz="0" w:space="0" w:color="auto"/>
          </w:divBdr>
        </w:div>
      </w:divsChild>
    </w:div>
    <w:div w:id="577403627">
      <w:bodyDiv w:val="1"/>
      <w:marLeft w:val="0"/>
      <w:marRight w:val="0"/>
      <w:marTop w:val="0"/>
      <w:marBottom w:val="0"/>
      <w:divBdr>
        <w:top w:val="none" w:sz="0" w:space="0" w:color="auto"/>
        <w:left w:val="none" w:sz="0" w:space="0" w:color="auto"/>
        <w:bottom w:val="none" w:sz="0" w:space="0" w:color="auto"/>
        <w:right w:val="none" w:sz="0" w:space="0" w:color="auto"/>
      </w:divBdr>
      <w:divsChild>
        <w:div w:id="639577527">
          <w:marLeft w:val="547"/>
          <w:marRight w:val="0"/>
          <w:marTop w:val="0"/>
          <w:marBottom w:val="0"/>
          <w:divBdr>
            <w:top w:val="none" w:sz="0" w:space="0" w:color="auto"/>
            <w:left w:val="none" w:sz="0" w:space="0" w:color="auto"/>
            <w:bottom w:val="none" w:sz="0" w:space="0" w:color="auto"/>
            <w:right w:val="none" w:sz="0" w:space="0" w:color="auto"/>
          </w:divBdr>
        </w:div>
        <w:div w:id="2048602844">
          <w:marLeft w:val="547"/>
          <w:marRight w:val="0"/>
          <w:marTop w:val="0"/>
          <w:marBottom w:val="0"/>
          <w:divBdr>
            <w:top w:val="none" w:sz="0" w:space="0" w:color="auto"/>
            <w:left w:val="none" w:sz="0" w:space="0" w:color="auto"/>
            <w:bottom w:val="none" w:sz="0" w:space="0" w:color="auto"/>
            <w:right w:val="none" w:sz="0" w:space="0" w:color="auto"/>
          </w:divBdr>
        </w:div>
        <w:div w:id="1316255985">
          <w:marLeft w:val="547"/>
          <w:marRight w:val="0"/>
          <w:marTop w:val="0"/>
          <w:marBottom w:val="0"/>
          <w:divBdr>
            <w:top w:val="none" w:sz="0" w:space="0" w:color="auto"/>
            <w:left w:val="none" w:sz="0" w:space="0" w:color="auto"/>
            <w:bottom w:val="none" w:sz="0" w:space="0" w:color="auto"/>
            <w:right w:val="none" w:sz="0" w:space="0" w:color="auto"/>
          </w:divBdr>
        </w:div>
        <w:div w:id="1558127856">
          <w:marLeft w:val="547"/>
          <w:marRight w:val="0"/>
          <w:marTop w:val="0"/>
          <w:marBottom w:val="0"/>
          <w:divBdr>
            <w:top w:val="none" w:sz="0" w:space="0" w:color="auto"/>
            <w:left w:val="none" w:sz="0" w:space="0" w:color="auto"/>
            <w:bottom w:val="none" w:sz="0" w:space="0" w:color="auto"/>
            <w:right w:val="none" w:sz="0" w:space="0" w:color="auto"/>
          </w:divBdr>
        </w:div>
      </w:divsChild>
    </w:div>
    <w:div w:id="689839543">
      <w:bodyDiv w:val="1"/>
      <w:marLeft w:val="0"/>
      <w:marRight w:val="0"/>
      <w:marTop w:val="0"/>
      <w:marBottom w:val="0"/>
      <w:divBdr>
        <w:top w:val="none" w:sz="0" w:space="0" w:color="auto"/>
        <w:left w:val="none" w:sz="0" w:space="0" w:color="auto"/>
        <w:bottom w:val="none" w:sz="0" w:space="0" w:color="auto"/>
        <w:right w:val="none" w:sz="0" w:space="0" w:color="auto"/>
      </w:divBdr>
    </w:div>
    <w:div w:id="994793922">
      <w:bodyDiv w:val="1"/>
      <w:marLeft w:val="0"/>
      <w:marRight w:val="0"/>
      <w:marTop w:val="0"/>
      <w:marBottom w:val="0"/>
      <w:divBdr>
        <w:top w:val="none" w:sz="0" w:space="0" w:color="auto"/>
        <w:left w:val="none" w:sz="0" w:space="0" w:color="auto"/>
        <w:bottom w:val="none" w:sz="0" w:space="0" w:color="auto"/>
        <w:right w:val="none" w:sz="0" w:space="0" w:color="auto"/>
      </w:divBdr>
      <w:divsChild>
        <w:div w:id="456262582">
          <w:marLeft w:val="547"/>
          <w:marRight w:val="0"/>
          <w:marTop w:val="0"/>
          <w:marBottom w:val="0"/>
          <w:divBdr>
            <w:top w:val="none" w:sz="0" w:space="0" w:color="auto"/>
            <w:left w:val="none" w:sz="0" w:space="0" w:color="auto"/>
            <w:bottom w:val="none" w:sz="0" w:space="0" w:color="auto"/>
            <w:right w:val="none" w:sz="0" w:space="0" w:color="auto"/>
          </w:divBdr>
        </w:div>
        <w:div w:id="690758771">
          <w:marLeft w:val="547"/>
          <w:marRight w:val="0"/>
          <w:marTop w:val="0"/>
          <w:marBottom w:val="0"/>
          <w:divBdr>
            <w:top w:val="none" w:sz="0" w:space="0" w:color="auto"/>
            <w:left w:val="none" w:sz="0" w:space="0" w:color="auto"/>
            <w:bottom w:val="none" w:sz="0" w:space="0" w:color="auto"/>
            <w:right w:val="none" w:sz="0" w:space="0" w:color="auto"/>
          </w:divBdr>
        </w:div>
        <w:div w:id="1459759904">
          <w:marLeft w:val="547"/>
          <w:marRight w:val="0"/>
          <w:marTop w:val="0"/>
          <w:marBottom w:val="0"/>
          <w:divBdr>
            <w:top w:val="none" w:sz="0" w:space="0" w:color="auto"/>
            <w:left w:val="none" w:sz="0" w:space="0" w:color="auto"/>
            <w:bottom w:val="none" w:sz="0" w:space="0" w:color="auto"/>
            <w:right w:val="none" w:sz="0" w:space="0" w:color="auto"/>
          </w:divBdr>
        </w:div>
        <w:div w:id="1590892697">
          <w:marLeft w:val="547"/>
          <w:marRight w:val="0"/>
          <w:marTop w:val="0"/>
          <w:marBottom w:val="0"/>
          <w:divBdr>
            <w:top w:val="none" w:sz="0" w:space="0" w:color="auto"/>
            <w:left w:val="none" w:sz="0" w:space="0" w:color="auto"/>
            <w:bottom w:val="none" w:sz="0" w:space="0" w:color="auto"/>
            <w:right w:val="none" w:sz="0" w:space="0" w:color="auto"/>
          </w:divBdr>
        </w:div>
      </w:divsChild>
    </w:div>
    <w:div w:id="1511217196">
      <w:bodyDiv w:val="1"/>
      <w:marLeft w:val="0"/>
      <w:marRight w:val="0"/>
      <w:marTop w:val="0"/>
      <w:marBottom w:val="0"/>
      <w:divBdr>
        <w:top w:val="none" w:sz="0" w:space="0" w:color="auto"/>
        <w:left w:val="none" w:sz="0" w:space="0" w:color="auto"/>
        <w:bottom w:val="none" w:sz="0" w:space="0" w:color="auto"/>
        <w:right w:val="none" w:sz="0" w:space="0" w:color="auto"/>
      </w:divBdr>
      <w:divsChild>
        <w:div w:id="1442610501">
          <w:marLeft w:val="547"/>
          <w:marRight w:val="0"/>
          <w:marTop w:val="0"/>
          <w:marBottom w:val="0"/>
          <w:divBdr>
            <w:top w:val="none" w:sz="0" w:space="0" w:color="auto"/>
            <w:left w:val="none" w:sz="0" w:space="0" w:color="auto"/>
            <w:bottom w:val="none" w:sz="0" w:space="0" w:color="auto"/>
            <w:right w:val="none" w:sz="0" w:space="0" w:color="auto"/>
          </w:divBdr>
        </w:div>
        <w:div w:id="903830248">
          <w:marLeft w:val="547"/>
          <w:marRight w:val="0"/>
          <w:marTop w:val="0"/>
          <w:marBottom w:val="0"/>
          <w:divBdr>
            <w:top w:val="none" w:sz="0" w:space="0" w:color="auto"/>
            <w:left w:val="none" w:sz="0" w:space="0" w:color="auto"/>
            <w:bottom w:val="none" w:sz="0" w:space="0" w:color="auto"/>
            <w:right w:val="none" w:sz="0" w:space="0" w:color="auto"/>
          </w:divBdr>
        </w:div>
        <w:div w:id="1717044225">
          <w:marLeft w:val="547"/>
          <w:marRight w:val="0"/>
          <w:marTop w:val="0"/>
          <w:marBottom w:val="0"/>
          <w:divBdr>
            <w:top w:val="none" w:sz="0" w:space="0" w:color="auto"/>
            <w:left w:val="none" w:sz="0" w:space="0" w:color="auto"/>
            <w:bottom w:val="none" w:sz="0" w:space="0" w:color="auto"/>
            <w:right w:val="none" w:sz="0" w:space="0" w:color="auto"/>
          </w:divBdr>
        </w:div>
        <w:div w:id="487939981">
          <w:marLeft w:val="547"/>
          <w:marRight w:val="0"/>
          <w:marTop w:val="0"/>
          <w:marBottom w:val="0"/>
          <w:divBdr>
            <w:top w:val="none" w:sz="0" w:space="0" w:color="auto"/>
            <w:left w:val="none" w:sz="0" w:space="0" w:color="auto"/>
            <w:bottom w:val="none" w:sz="0" w:space="0" w:color="auto"/>
            <w:right w:val="none" w:sz="0" w:space="0" w:color="auto"/>
          </w:divBdr>
        </w:div>
      </w:divsChild>
    </w:div>
    <w:div w:id="1681813059">
      <w:bodyDiv w:val="1"/>
      <w:marLeft w:val="0"/>
      <w:marRight w:val="0"/>
      <w:marTop w:val="0"/>
      <w:marBottom w:val="0"/>
      <w:divBdr>
        <w:top w:val="none" w:sz="0" w:space="0" w:color="auto"/>
        <w:left w:val="none" w:sz="0" w:space="0" w:color="auto"/>
        <w:bottom w:val="none" w:sz="0" w:space="0" w:color="auto"/>
        <w:right w:val="none" w:sz="0" w:space="0" w:color="auto"/>
      </w:divBdr>
    </w:div>
    <w:div w:id="1743287134">
      <w:bodyDiv w:val="1"/>
      <w:marLeft w:val="0"/>
      <w:marRight w:val="0"/>
      <w:marTop w:val="0"/>
      <w:marBottom w:val="0"/>
      <w:divBdr>
        <w:top w:val="none" w:sz="0" w:space="0" w:color="auto"/>
        <w:left w:val="none" w:sz="0" w:space="0" w:color="auto"/>
        <w:bottom w:val="none" w:sz="0" w:space="0" w:color="auto"/>
        <w:right w:val="none" w:sz="0" w:space="0" w:color="auto"/>
      </w:divBdr>
    </w:div>
    <w:div w:id="1834445860">
      <w:bodyDiv w:val="1"/>
      <w:marLeft w:val="0"/>
      <w:marRight w:val="0"/>
      <w:marTop w:val="0"/>
      <w:marBottom w:val="0"/>
      <w:divBdr>
        <w:top w:val="none" w:sz="0" w:space="0" w:color="auto"/>
        <w:left w:val="none" w:sz="0" w:space="0" w:color="auto"/>
        <w:bottom w:val="none" w:sz="0" w:space="0" w:color="auto"/>
        <w:right w:val="none" w:sz="0" w:space="0" w:color="auto"/>
      </w:divBdr>
    </w:div>
    <w:div w:id="1966739654">
      <w:bodyDiv w:val="1"/>
      <w:marLeft w:val="0"/>
      <w:marRight w:val="0"/>
      <w:marTop w:val="0"/>
      <w:marBottom w:val="0"/>
      <w:divBdr>
        <w:top w:val="none" w:sz="0" w:space="0" w:color="auto"/>
        <w:left w:val="none" w:sz="0" w:space="0" w:color="auto"/>
        <w:bottom w:val="none" w:sz="0" w:space="0" w:color="auto"/>
        <w:right w:val="none" w:sz="0" w:space="0" w:color="auto"/>
      </w:divBdr>
      <w:divsChild>
        <w:div w:id="138152997">
          <w:marLeft w:val="547"/>
          <w:marRight w:val="0"/>
          <w:marTop w:val="0"/>
          <w:marBottom w:val="0"/>
          <w:divBdr>
            <w:top w:val="none" w:sz="0" w:space="0" w:color="auto"/>
            <w:left w:val="none" w:sz="0" w:space="0" w:color="auto"/>
            <w:bottom w:val="none" w:sz="0" w:space="0" w:color="auto"/>
            <w:right w:val="none" w:sz="0" w:space="0" w:color="auto"/>
          </w:divBdr>
        </w:div>
        <w:div w:id="1370062224">
          <w:marLeft w:val="547"/>
          <w:marRight w:val="0"/>
          <w:marTop w:val="0"/>
          <w:marBottom w:val="0"/>
          <w:divBdr>
            <w:top w:val="none" w:sz="0" w:space="0" w:color="auto"/>
            <w:left w:val="none" w:sz="0" w:space="0" w:color="auto"/>
            <w:bottom w:val="none" w:sz="0" w:space="0" w:color="auto"/>
            <w:right w:val="none" w:sz="0" w:space="0" w:color="auto"/>
          </w:divBdr>
        </w:div>
        <w:div w:id="1856268186">
          <w:marLeft w:val="547"/>
          <w:marRight w:val="0"/>
          <w:marTop w:val="0"/>
          <w:marBottom w:val="0"/>
          <w:divBdr>
            <w:top w:val="none" w:sz="0" w:space="0" w:color="auto"/>
            <w:left w:val="none" w:sz="0" w:space="0" w:color="auto"/>
            <w:bottom w:val="none" w:sz="0" w:space="0" w:color="auto"/>
            <w:right w:val="none" w:sz="0" w:space="0" w:color="auto"/>
          </w:divBdr>
        </w:div>
        <w:div w:id="1994529267">
          <w:marLeft w:val="547"/>
          <w:marRight w:val="0"/>
          <w:marTop w:val="0"/>
          <w:marBottom w:val="0"/>
          <w:divBdr>
            <w:top w:val="none" w:sz="0" w:space="0" w:color="auto"/>
            <w:left w:val="none" w:sz="0" w:space="0" w:color="auto"/>
            <w:bottom w:val="none" w:sz="0" w:space="0" w:color="auto"/>
            <w:right w:val="none" w:sz="0" w:space="0" w:color="auto"/>
          </w:divBdr>
        </w:div>
        <w:div w:id="3465600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Stam</dc:creator>
  <cp:keywords/>
  <dc:description/>
  <cp:lastModifiedBy>CEAUSU Diana</cp:lastModifiedBy>
  <cp:revision>2</cp:revision>
  <dcterms:created xsi:type="dcterms:W3CDTF">2021-04-14T11:52:00Z</dcterms:created>
  <dcterms:modified xsi:type="dcterms:W3CDTF">2021-04-14T11:52:00Z</dcterms:modified>
</cp:coreProperties>
</file>