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982E224" w:rsidR="00D82C18" w:rsidRPr="00360BD6" w:rsidRDefault="00DE5959" w:rsidP="00360BD6">
      <w:pPr>
        <w:spacing w:before="120" w:after="120" w:line="260" w:lineRule="atLeast"/>
        <w:rPr>
          <w:rFonts w:ascii="Verdana" w:hAnsi="Verdana"/>
          <w:b/>
          <w:bCs/>
          <w:lang w:val="sr-Latn-RS"/>
        </w:rPr>
      </w:pPr>
      <w:r w:rsidRPr="00360BD6">
        <w:rPr>
          <w:rFonts w:ascii="Verdana" w:hAnsi="Verdana"/>
          <w:b/>
          <w:bCs/>
          <w:sz w:val="28"/>
          <w:szCs w:val="28"/>
          <w:lang w:val="sr-Latn-RS"/>
        </w:rPr>
        <w:t xml:space="preserve">Lekcija </w:t>
      </w:r>
      <w:r w:rsidR="00C115FC" w:rsidRPr="00360BD6">
        <w:rPr>
          <w:rFonts w:ascii="Verdana" w:hAnsi="Verdana"/>
          <w:b/>
          <w:bCs/>
          <w:sz w:val="28"/>
          <w:szCs w:val="28"/>
          <w:lang w:val="sr-Latn-RS"/>
        </w:rPr>
        <w:t>1.3</w:t>
      </w:r>
      <w:r w:rsidR="00D82C18" w:rsidRPr="00360BD6">
        <w:rPr>
          <w:rFonts w:ascii="Verdana" w:hAnsi="Verdana"/>
          <w:b/>
          <w:bCs/>
          <w:sz w:val="28"/>
          <w:szCs w:val="28"/>
          <w:lang w:val="sr-Latn-RS"/>
        </w:rPr>
        <w:t xml:space="preserve"> </w:t>
      </w:r>
      <w:r w:rsidRPr="00360BD6">
        <w:rPr>
          <w:rFonts w:ascii="Verdana" w:hAnsi="Verdana"/>
          <w:b/>
          <w:bCs/>
          <w:sz w:val="28"/>
          <w:szCs w:val="28"/>
          <w:lang w:val="sr-Latn-RS"/>
        </w:rPr>
        <w:t xml:space="preserve">Međunarodna saradnja u globalnoj ekonomiji </w:t>
      </w:r>
    </w:p>
    <w:p w14:paraId="1D0E3DC5" w14:textId="77777777" w:rsidR="00C115FC" w:rsidRPr="00360BD6" w:rsidRDefault="00C115FC" w:rsidP="00360BD6">
      <w:pPr>
        <w:spacing w:before="120" w:after="120" w:line="260" w:lineRule="atLeast"/>
        <w:ind w:left="360"/>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360BD6" w14:paraId="58A3485E" w14:textId="77777777" w:rsidTr="00F1574D">
        <w:trPr>
          <w:trHeight w:val="872"/>
        </w:trPr>
        <w:tc>
          <w:tcPr>
            <w:tcW w:w="6845" w:type="dxa"/>
            <w:gridSpan w:val="2"/>
            <w:shd w:val="clear" w:color="auto" w:fill="DEEAF6" w:themeFill="accent5" w:themeFillTint="33"/>
            <w:vAlign w:val="center"/>
          </w:tcPr>
          <w:p w14:paraId="04890BFC" w14:textId="532BFD77" w:rsidR="00773F6C" w:rsidRPr="00360BD6" w:rsidRDefault="00DE5959" w:rsidP="00360BD6">
            <w:pPr>
              <w:spacing w:before="120" w:after="120" w:line="260" w:lineRule="atLeast"/>
              <w:rPr>
                <w:rFonts w:ascii="Verdana" w:hAnsi="Verdana"/>
                <w:sz w:val="22"/>
                <w:szCs w:val="22"/>
                <w:lang w:val="sr-Latn-RS"/>
              </w:rPr>
            </w:pPr>
            <w:r w:rsidRPr="00360BD6">
              <w:rPr>
                <w:rFonts w:ascii="Verdana" w:hAnsi="Verdana"/>
                <w:sz w:val="22"/>
                <w:szCs w:val="22"/>
                <w:lang w:val="sr-Latn-RS"/>
              </w:rPr>
              <w:t xml:space="preserve">Lekcija </w:t>
            </w:r>
            <w:r w:rsidR="00C115FC" w:rsidRPr="00360BD6">
              <w:rPr>
                <w:rFonts w:ascii="Verdana" w:hAnsi="Verdana"/>
                <w:sz w:val="22"/>
                <w:szCs w:val="22"/>
                <w:lang w:val="sr-Latn-RS"/>
              </w:rPr>
              <w:t>1.3.</w:t>
            </w:r>
            <w:r w:rsidR="00773F6C" w:rsidRPr="00360BD6">
              <w:rPr>
                <w:rFonts w:ascii="Verdana" w:hAnsi="Verdana"/>
                <w:color w:val="000000" w:themeColor="text1"/>
                <w:sz w:val="28"/>
                <w:szCs w:val="28"/>
                <w:lang w:val="sr-Latn-RS"/>
              </w:rPr>
              <w:t xml:space="preserve"> </w:t>
            </w:r>
            <w:r w:rsidRPr="00360BD6">
              <w:rPr>
                <w:rFonts w:ascii="Verdana" w:hAnsi="Verdana"/>
                <w:color w:val="000000" w:themeColor="text1"/>
                <w:sz w:val="22"/>
                <w:szCs w:val="22"/>
                <w:lang w:val="sr-Latn-RS"/>
              </w:rPr>
              <w:t xml:space="preserve">Međunarodna saradnja u globalnoj ekonomiji </w:t>
            </w:r>
          </w:p>
          <w:p w14:paraId="0067FF35" w14:textId="189D761A" w:rsidR="00D82C18" w:rsidRPr="00360BD6" w:rsidRDefault="00D82C18" w:rsidP="00360BD6">
            <w:pPr>
              <w:spacing w:before="120" w:after="120" w:line="260" w:lineRule="atLeast"/>
              <w:rPr>
                <w:rFonts w:ascii="Verdana" w:hAnsi="Verdana"/>
                <w:sz w:val="22"/>
                <w:szCs w:val="22"/>
                <w:lang w:val="sr-Latn-RS"/>
              </w:rPr>
            </w:pPr>
          </w:p>
        </w:tc>
        <w:tc>
          <w:tcPr>
            <w:tcW w:w="2165" w:type="dxa"/>
            <w:shd w:val="clear" w:color="auto" w:fill="DEEAF6" w:themeFill="accent5" w:themeFillTint="33"/>
            <w:vAlign w:val="center"/>
          </w:tcPr>
          <w:p w14:paraId="30B631DA" w14:textId="205EC72F" w:rsidR="00D82C18" w:rsidRPr="00360BD6" w:rsidRDefault="00DE5959" w:rsidP="00360BD6">
            <w:pPr>
              <w:spacing w:before="120" w:after="120" w:line="260" w:lineRule="atLeast"/>
              <w:rPr>
                <w:rFonts w:ascii="Verdana" w:hAnsi="Verdana"/>
                <w:sz w:val="22"/>
                <w:szCs w:val="22"/>
                <w:lang w:val="sr-Latn-RS"/>
              </w:rPr>
            </w:pPr>
            <w:r w:rsidRPr="00360BD6">
              <w:rPr>
                <w:rFonts w:ascii="Verdana" w:hAnsi="Verdana"/>
                <w:sz w:val="22"/>
                <w:szCs w:val="22"/>
                <w:lang w:val="sr-Latn-RS"/>
              </w:rPr>
              <w:t>Trajanje</w:t>
            </w:r>
            <w:r w:rsidR="00D82C18" w:rsidRPr="00360BD6">
              <w:rPr>
                <w:rFonts w:ascii="Verdana" w:hAnsi="Verdana"/>
                <w:sz w:val="22"/>
                <w:szCs w:val="22"/>
                <w:lang w:val="sr-Latn-RS"/>
              </w:rPr>
              <w:t xml:space="preserve">: </w:t>
            </w:r>
            <w:r w:rsidR="00773F6C" w:rsidRPr="00360BD6">
              <w:rPr>
                <w:rFonts w:ascii="Verdana" w:hAnsi="Verdana"/>
                <w:color w:val="000000" w:themeColor="text1"/>
                <w:sz w:val="22"/>
                <w:szCs w:val="22"/>
                <w:lang w:val="sr-Latn-RS"/>
              </w:rPr>
              <w:t xml:space="preserve">90 </w:t>
            </w:r>
            <w:r w:rsidRPr="00360BD6">
              <w:rPr>
                <w:rFonts w:ascii="Verdana" w:hAnsi="Verdana"/>
                <w:color w:val="000000" w:themeColor="text1"/>
                <w:sz w:val="22"/>
                <w:szCs w:val="22"/>
                <w:lang w:val="sr-Latn-RS"/>
              </w:rPr>
              <w:t>minuta</w:t>
            </w:r>
            <w:r w:rsidR="00E13BE7" w:rsidRPr="00360BD6">
              <w:rPr>
                <w:rFonts w:ascii="Verdana" w:hAnsi="Verdana"/>
                <w:color w:val="000000" w:themeColor="text1"/>
                <w:sz w:val="22"/>
                <w:szCs w:val="22"/>
                <w:lang w:val="sr-Latn-RS"/>
              </w:rPr>
              <w:t xml:space="preserve"> </w:t>
            </w:r>
          </w:p>
        </w:tc>
      </w:tr>
      <w:tr w:rsidR="00E7344B" w:rsidRPr="00360BD6" w14:paraId="7C1107AB" w14:textId="77777777" w:rsidTr="004D35F1">
        <w:trPr>
          <w:trHeight w:val="2096"/>
        </w:trPr>
        <w:tc>
          <w:tcPr>
            <w:tcW w:w="9010" w:type="dxa"/>
            <w:gridSpan w:val="3"/>
            <w:vAlign w:val="center"/>
          </w:tcPr>
          <w:p w14:paraId="0F85188E" w14:textId="77777777" w:rsidR="00DE5959" w:rsidRPr="00360BD6" w:rsidRDefault="00DE5959" w:rsidP="00360BD6">
            <w:pPr>
              <w:spacing w:before="120" w:after="120" w:line="260" w:lineRule="atLeast"/>
              <w:rPr>
                <w:rFonts w:ascii="Verdana" w:hAnsi="Verdana"/>
                <w:b/>
                <w:sz w:val="22"/>
                <w:szCs w:val="22"/>
                <w:lang w:val="sr-Latn-RS"/>
              </w:rPr>
            </w:pPr>
            <w:r w:rsidRPr="00360BD6">
              <w:rPr>
                <w:rFonts w:ascii="Verdana" w:hAnsi="Verdana"/>
                <w:b/>
                <w:sz w:val="22"/>
                <w:szCs w:val="22"/>
                <w:lang w:val="sr-Latn-RS"/>
              </w:rPr>
              <w:t xml:space="preserve">Potrebni resursi: </w:t>
            </w:r>
          </w:p>
          <w:p w14:paraId="000BB64A" w14:textId="77777777" w:rsidR="00DE5959" w:rsidRPr="00360BD6" w:rsidRDefault="00DE5959" w:rsidP="00360BD6">
            <w:pPr>
              <w:pStyle w:val="bul1"/>
              <w:numPr>
                <w:ilvl w:val="0"/>
                <w:numId w:val="6"/>
              </w:numPr>
              <w:spacing w:before="120" w:after="120" w:line="260" w:lineRule="atLeast"/>
              <w:rPr>
                <w:lang w:val="sr-Latn-RS"/>
              </w:rPr>
            </w:pPr>
            <w:r w:rsidRPr="00360BD6">
              <w:rPr>
                <w:lang w:val="sr-Latn-RS"/>
              </w:rPr>
              <w:t xml:space="preserve">PC/laptop s verzijama softvera kompatibilnim s pripremljenim materijalima </w:t>
            </w:r>
          </w:p>
          <w:p w14:paraId="5C5CD8EC" w14:textId="77777777" w:rsidR="00DE5959" w:rsidRPr="00360BD6" w:rsidRDefault="00DE5959" w:rsidP="00360BD6">
            <w:pPr>
              <w:pStyle w:val="bul1"/>
              <w:numPr>
                <w:ilvl w:val="0"/>
                <w:numId w:val="6"/>
              </w:numPr>
              <w:spacing w:before="120" w:after="120" w:line="260" w:lineRule="atLeast"/>
              <w:rPr>
                <w:lang w:val="sr-Latn-RS"/>
              </w:rPr>
            </w:pPr>
            <w:r w:rsidRPr="00360BD6">
              <w:rPr>
                <w:lang w:val="sr-Latn-RS"/>
              </w:rPr>
              <w:t xml:space="preserve">Pristup internetu (ukoliko je na raspolaganju) </w:t>
            </w:r>
          </w:p>
          <w:p w14:paraId="53CFDFC4" w14:textId="270207ED" w:rsidR="00DE5959" w:rsidRPr="00360BD6" w:rsidRDefault="00DE5959" w:rsidP="00360BD6">
            <w:pPr>
              <w:pStyle w:val="bul1"/>
              <w:numPr>
                <w:ilvl w:val="0"/>
                <w:numId w:val="6"/>
              </w:numPr>
              <w:spacing w:before="120" w:after="120" w:line="260" w:lineRule="atLeast"/>
              <w:rPr>
                <w:lang w:val="sr-Latn-RS"/>
              </w:rPr>
            </w:pPr>
            <w:r w:rsidRPr="00360BD6">
              <w:rPr>
                <w:lang w:val="sr-Latn-RS"/>
              </w:rPr>
              <w:t>PowerPoint i</w:t>
            </w:r>
            <w:r w:rsidR="002801BE" w:rsidRPr="00360BD6">
              <w:rPr>
                <w:lang w:val="sr-Latn-RS"/>
              </w:rPr>
              <w:t>l</w:t>
            </w:r>
            <w:r w:rsidRPr="00360BD6">
              <w:rPr>
                <w:lang w:val="sr-Latn-RS"/>
              </w:rPr>
              <w:t xml:space="preserve">i drugi softver za prezentacije </w:t>
            </w:r>
          </w:p>
          <w:p w14:paraId="54A4C173" w14:textId="3B51D2E3" w:rsidR="00773F6C" w:rsidRPr="00360BD6" w:rsidRDefault="00DE5959" w:rsidP="00360BD6">
            <w:pPr>
              <w:pStyle w:val="bul1"/>
              <w:numPr>
                <w:ilvl w:val="0"/>
                <w:numId w:val="6"/>
              </w:numPr>
              <w:spacing w:before="120" w:after="120" w:line="260" w:lineRule="atLeast"/>
              <w:rPr>
                <w:lang w:val="sr-Latn-RS"/>
              </w:rPr>
            </w:pPr>
            <w:r w:rsidRPr="00360BD6">
              <w:rPr>
                <w:lang w:val="sr-Latn-RS"/>
              </w:rPr>
              <w:t>Sinopsis studije slučaja u elektronskom obliku i/ili odštampan primerak</w:t>
            </w:r>
          </w:p>
          <w:p w14:paraId="14CF9EF0" w14:textId="737F2CAB" w:rsidR="000F7896" w:rsidRPr="00360BD6" w:rsidRDefault="00DE5959" w:rsidP="00360BD6">
            <w:pPr>
              <w:pStyle w:val="bul1"/>
              <w:numPr>
                <w:ilvl w:val="0"/>
                <w:numId w:val="6"/>
              </w:numPr>
              <w:spacing w:before="120" w:after="120" w:line="260" w:lineRule="atLeast"/>
              <w:rPr>
                <w:lang w:val="sr-Latn-RS"/>
              </w:rPr>
            </w:pPr>
            <w:r w:rsidRPr="00360BD6">
              <w:rPr>
                <w:lang w:val="sr-Latn-RS"/>
              </w:rPr>
              <w:t xml:space="preserve">Prilozi </w:t>
            </w:r>
            <w:r w:rsidR="00773F6C" w:rsidRPr="00360BD6">
              <w:rPr>
                <w:lang w:val="sr-Latn-RS"/>
              </w:rPr>
              <w:t xml:space="preserve">1, 2, 3 </w:t>
            </w:r>
            <w:r w:rsidRPr="00360BD6">
              <w:rPr>
                <w:lang w:val="sr-Latn-RS"/>
              </w:rPr>
              <w:t xml:space="preserve">i </w:t>
            </w:r>
            <w:r w:rsidR="00773F6C" w:rsidRPr="00360BD6">
              <w:rPr>
                <w:lang w:val="sr-Latn-RS"/>
              </w:rPr>
              <w:t xml:space="preserve">4 </w:t>
            </w:r>
            <w:r w:rsidRPr="00360BD6">
              <w:rPr>
                <w:lang w:val="sr-Latn-RS"/>
              </w:rPr>
              <w:t>u elektronskom obliku i/ili odštampan primerak</w:t>
            </w:r>
          </w:p>
        </w:tc>
      </w:tr>
      <w:tr w:rsidR="00E7344B" w:rsidRPr="00360BD6" w14:paraId="635F2EFD" w14:textId="77777777" w:rsidTr="004D35F1">
        <w:trPr>
          <w:trHeight w:val="2051"/>
        </w:trPr>
        <w:tc>
          <w:tcPr>
            <w:tcW w:w="9010" w:type="dxa"/>
            <w:gridSpan w:val="3"/>
            <w:vAlign w:val="center"/>
          </w:tcPr>
          <w:p w14:paraId="34602AF3" w14:textId="48EA4C04" w:rsidR="00A03CF0" w:rsidRPr="00360BD6" w:rsidRDefault="00DE5959" w:rsidP="00360BD6">
            <w:pPr>
              <w:spacing w:before="120" w:after="120" w:line="260" w:lineRule="atLeast"/>
              <w:rPr>
                <w:rFonts w:ascii="Verdana" w:hAnsi="Verdana"/>
                <w:b/>
                <w:sz w:val="22"/>
                <w:szCs w:val="22"/>
                <w:lang w:val="sr-Latn-RS"/>
              </w:rPr>
            </w:pPr>
            <w:r w:rsidRPr="00360BD6">
              <w:rPr>
                <w:rFonts w:ascii="Verdana" w:hAnsi="Verdana"/>
                <w:b/>
                <w:sz w:val="22"/>
                <w:szCs w:val="22"/>
                <w:lang w:val="sr-Latn-RS"/>
              </w:rPr>
              <w:t>Cilj sesije</w:t>
            </w:r>
            <w:r w:rsidR="00A03CF0" w:rsidRPr="00360BD6">
              <w:rPr>
                <w:rFonts w:ascii="Verdana" w:hAnsi="Verdana"/>
                <w:b/>
                <w:sz w:val="22"/>
                <w:szCs w:val="22"/>
                <w:lang w:val="sr-Latn-RS"/>
              </w:rPr>
              <w:t xml:space="preserve">:  </w:t>
            </w:r>
          </w:p>
          <w:p w14:paraId="3FE58655" w14:textId="2D4492A6" w:rsidR="00A03CF0" w:rsidRPr="00360BD6" w:rsidRDefault="007215AD" w:rsidP="00360BD6">
            <w:pPr>
              <w:widowControl w:val="0"/>
              <w:spacing w:before="120" w:after="120" w:line="260" w:lineRule="atLeast"/>
              <w:jc w:val="both"/>
              <w:rPr>
                <w:rFonts w:ascii="Verdana" w:hAnsi="Verdana" w:cs="Arial"/>
                <w:sz w:val="18"/>
                <w:szCs w:val="18"/>
                <w:lang w:val="sr-Latn-RS"/>
              </w:rPr>
            </w:pPr>
            <w:r w:rsidRPr="00360BD6">
              <w:rPr>
                <w:rFonts w:ascii="Verdana" w:eastAsia="Times New Roman" w:hAnsi="Verdana" w:cstheme="majorBidi"/>
                <w:iCs/>
                <w:color w:val="000000" w:themeColor="text1"/>
                <w:sz w:val="18"/>
                <w:lang w:val="sr-Latn-RS"/>
              </w:rPr>
              <w:t>Ova sesija je osmišljena kao opšti uvod u temu i podsetnik na neke informacije iz uvodnog kursa. Na sesiji se ukazuje na potrebu za međunarodnom saradnjom, a uče</w:t>
            </w:r>
            <w:r w:rsidR="003F3ECE" w:rsidRPr="00360BD6">
              <w:rPr>
                <w:rFonts w:ascii="Verdana" w:eastAsia="Times New Roman" w:hAnsi="Verdana" w:cstheme="majorBidi"/>
                <w:iCs/>
                <w:color w:val="000000" w:themeColor="text1"/>
                <w:sz w:val="18"/>
                <w:lang w:val="sr-Latn-RS"/>
              </w:rPr>
              <w:t>snicima daje opšti uvod u ta pit</w:t>
            </w:r>
            <w:r w:rsidRPr="00360BD6">
              <w:rPr>
                <w:rFonts w:ascii="Verdana" w:eastAsia="Times New Roman" w:hAnsi="Verdana" w:cstheme="majorBidi"/>
                <w:iCs/>
                <w:color w:val="000000" w:themeColor="text1"/>
                <w:sz w:val="18"/>
                <w:lang w:val="sr-Latn-RS"/>
              </w:rPr>
              <w:t>anja. Tokom sesije će se razmatrati izazovi u pribavljanju elektronskih dokaza u jednoj globalnoj ekonomiji, s naglaskom na Budimpeštanskoj konvenciji i potrebi da se poznaju raspoloživi alati u oblasti međunarodne saradnje</w:t>
            </w:r>
            <w:r w:rsidR="004D35F1" w:rsidRPr="00360BD6">
              <w:rPr>
                <w:rFonts w:ascii="Verdana" w:hAnsi="Verdana" w:cs="Arial"/>
                <w:sz w:val="18"/>
                <w:szCs w:val="18"/>
                <w:lang w:val="sr-Latn-RS"/>
              </w:rPr>
              <w:t xml:space="preserve">. </w:t>
            </w:r>
          </w:p>
        </w:tc>
      </w:tr>
      <w:tr w:rsidR="00A03CF0" w:rsidRPr="00360BD6" w14:paraId="1B5A80A7" w14:textId="77777777" w:rsidTr="00F1574D">
        <w:trPr>
          <w:trHeight w:val="5894"/>
        </w:trPr>
        <w:tc>
          <w:tcPr>
            <w:tcW w:w="9010" w:type="dxa"/>
            <w:gridSpan w:val="3"/>
            <w:vAlign w:val="center"/>
          </w:tcPr>
          <w:p w14:paraId="35CD468B" w14:textId="77777777" w:rsidR="0069167B" w:rsidRPr="00360BD6" w:rsidRDefault="0069167B" w:rsidP="00360BD6">
            <w:pPr>
              <w:spacing w:before="120" w:after="120" w:line="260" w:lineRule="atLeast"/>
              <w:contextualSpacing/>
              <w:rPr>
                <w:rFonts w:ascii="Verdana" w:hAnsi="Verdana"/>
                <w:b/>
                <w:sz w:val="22"/>
                <w:szCs w:val="22"/>
                <w:lang w:val="sr-Latn-RS"/>
              </w:rPr>
            </w:pPr>
          </w:p>
          <w:p w14:paraId="559A7E05" w14:textId="38600669" w:rsidR="00A03CF0" w:rsidRPr="00360BD6" w:rsidRDefault="007215AD" w:rsidP="00360BD6">
            <w:pPr>
              <w:spacing w:before="120" w:after="120" w:line="260" w:lineRule="atLeast"/>
              <w:contextualSpacing/>
              <w:rPr>
                <w:rFonts w:ascii="Verdana" w:hAnsi="Verdana"/>
                <w:b/>
                <w:sz w:val="22"/>
                <w:szCs w:val="22"/>
                <w:lang w:val="sr-Latn-RS"/>
              </w:rPr>
            </w:pPr>
            <w:r w:rsidRPr="00360BD6">
              <w:rPr>
                <w:rFonts w:ascii="Verdana" w:hAnsi="Verdana"/>
                <w:b/>
                <w:sz w:val="22"/>
                <w:szCs w:val="22"/>
                <w:lang w:val="sr-Latn-RS"/>
              </w:rPr>
              <w:t>Zadaci</w:t>
            </w:r>
            <w:r w:rsidR="00271010" w:rsidRPr="00360BD6">
              <w:rPr>
                <w:rFonts w:ascii="Verdana" w:hAnsi="Verdana"/>
                <w:b/>
                <w:sz w:val="22"/>
                <w:szCs w:val="22"/>
                <w:lang w:val="sr-Latn-RS"/>
              </w:rPr>
              <w:t>:</w:t>
            </w:r>
          </w:p>
          <w:p w14:paraId="7F2FB9EC" w14:textId="77777777" w:rsidR="0069167B" w:rsidRPr="00360BD6" w:rsidRDefault="0069167B" w:rsidP="00360BD6">
            <w:pPr>
              <w:spacing w:before="120" w:after="120" w:line="260" w:lineRule="atLeast"/>
              <w:contextualSpacing/>
              <w:rPr>
                <w:rFonts w:ascii="Verdana" w:hAnsi="Verdana"/>
                <w:b/>
                <w:sz w:val="18"/>
                <w:szCs w:val="18"/>
                <w:lang w:val="sr-Latn-RS"/>
              </w:rPr>
            </w:pPr>
          </w:p>
          <w:p w14:paraId="6CEBA229" w14:textId="61DDCCFC" w:rsidR="0069167B" w:rsidRPr="00360BD6" w:rsidRDefault="007215AD" w:rsidP="00360BD6">
            <w:pPr>
              <w:tabs>
                <w:tab w:val="left" w:pos="426"/>
                <w:tab w:val="left" w:pos="851"/>
              </w:tabs>
              <w:spacing w:before="120" w:after="120" w:line="260" w:lineRule="atLeast"/>
              <w:jc w:val="both"/>
              <w:rPr>
                <w:rFonts w:ascii="Verdana" w:eastAsia="Times New Roman" w:hAnsi="Verdana" w:cs="Times New Roman"/>
                <w:sz w:val="18"/>
                <w:szCs w:val="18"/>
                <w:lang w:val="sr-Latn-RS"/>
              </w:rPr>
            </w:pPr>
            <w:r w:rsidRPr="00360BD6">
              <w:rPr>
                <w:rFonts w:ascii="Verdana" w:eastAsia="Times New Roman" w:hAnsi="Verdana" w:cs="Times New Roman"/>
                <w:sz w:val="18"/>
                <w:szCs w:val="18"/>
                <w:lang w:val="sr-Latn-RS"/>
              </w:rPr>
              <w:t xml:space="preserve">Do kraja ove sesije učesnici će moći da </w:t>
            </w:r>
          </w:p>
          <w:p w14:paraId="0648409F" w14:textId="77777777" w:rsidR="00476664" w:rsidRPr="00360BD6" w:rsidRDefault="00476664" w:rsidP="00360BD6">
            <w:pPr>
              <w:pStyle w:val="ListParagraph"/>
              <w:numPr>
                <w:ilvl w:val="0"/>
                <w:numId w:val="16"/>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shvate globalnu dimenziju interneta i međunarodnu dimenziju visokotehnološkog kriminala; </w:t>
            </w:r>
          </w:p>
          <w:p w14:paraId="1CE3B781" w14:textId="5B6CEB45" w:rsidR="00476664" w:rsidRPr="00360BD6" w:rsidRDefault="00476664" w:rsidP="00360BD6">
            <w:pPr>
              <w:pStyle w:val="ListParagraph"/>
              <w:numPr>
                <w:ilvl w:val="0"/>
                <w:numId w:val="16"/>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objasne značaj međunarodne saradnje i prepoznaju raspoložive instrumente međunarodne saradnje u oblasti visokotehnološkog kriminala; </w:t>
            </w:r>
          </w:p>
          <w:p w14:paraId="67039BFD" w14:textId="77777777" w:rsidR="00476664" w:rsidRPr="00360BD6" w:rsidRDefault="00476664" w:rsidP="00360BD6">
            <w:pPr>
              <w:pStyle w:val="ListParagraph"/>
              <w:numPr>
                <w:ilvl w:val="0"/>
                <w:numId w:val="16"/>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utvrde potrebu za vrlo brzim i efikasnim kanalima međunarodne saradnje, kao i dostupne instrumente, načine njihovog korišćenja, vremenske rokove i delotvornost; </w:t>
            </w:r>
          </w:p>
          <w:p w14:paraId="108427BB" w14:textId="77777777" w:rsidR="00476664" w:rsidRPr="00360BD6" w:rsidRDefault="00476664" w:rsidP="00360BD6">
            <w:pPr>
              <w:pStyle w:val="ListParagraph"/>
              <w:numPr>
                <w:ilvl w:val="0"/>
                <w:numId w:val="16"/>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navedu aktivnosti međunarodnih organizacija u pogledu primene novih modaliteta međunarodne saradnje; </w:t>
            </w:r>
          </w:p>
          <w:p w14:paraId="5C2896A5" w14:textId="17698602" w:rsidR="004D35F1" w:rsidRPr="00360BD6" w:rsidRDefault="00476664" w:rsidP="00360BD6">
            <w:pPr>
              <w:pStyle w:val="ListParagraph"/>
              <w:numPr>
                <w:ilvl w:val="0"/>
                <w:numId w:val="16"/>
              </w:numPr>
              <w:tabs>
                <w:tab w:val="left" w:pos="426"/>
                <w:tab w:val="left" w:pos="851"/>
              </w:tabs>
              <w:spacing w:before="120" w:after="120" w:line="260" w:lineRule="atLeast"/>
              <w:jc w:val="both"/>
              <w:rPr>
                <w:rFonts w:ascii="Verdana" w:eastAsia="Times New Roman" w:hAnsi="Verdana" w:cs="Times New Roman"/>
                <w:sz w:val="18"/>
                <w:szCs w:val="18"/>
                <w:lang w:val="sr-Latn-RS"/>
              </w:rPr>
            </w:pPr>
            <w:r w:rsidRPr="00360BD6">
              <w:rPr>
                <w:rFonts w:ascii="Verdana" w:eastAsia="Times New Roman" w:hAnsi="Verdana" w:cstheme="majorBidi"/>
                <w:iCs/>
                <w:color w:val="000000" w:themeColor="text1"/>
                <w:sz w:val="18"/>
                <w:lang w:val="sr-Latn-RS"/>
              </w:rPr>
              <w:t>razmatraju Budimpeštansku konvenciju o visokoteh</w:t>
            </w:r>
            <w:r w:rsidR="001B0B74" w:rsidRPr="00360BD6">
              <w:rPr>
                <w:rFonts w:ascii="Verdana" w:eastAsia="Times New Roman" w:hAnsi="Verdana" w:cstheme="majorBidi"/>
                <w:iCs/>
                <w:color w:val="000000" w:themeColor="text1"/>
                <w:sz w:val="18"/>
                <w:lang w:val="sr-Latn-RS"/>
              </w:rPr>
              <w:t>nološkom krimnalu – utvrde njen</w:t>
            </w:r>
            <w:r w:rsidRPr="00360BD6">
              <w:rPr>
                <w:rFonts w:ascii="Verdana" w:eastAsia="Times New Roman" w:hAnsi="Verdana" w:cstheme="majorBidi"/>
                <w:iCs/>
                <w:color w:val="000000" w:themeColor="text1"/>
                <w:sz w:val="18"/>
                <w:lang w:val="sr-Latn-RS"/>
              </w:rPr>
              <w:t>e opšte principe.</w:t>
            </w:r>
            <w:r w:rsidR="004D35F1" w:rsidRPr="00360BD6">
              <w:rPr>
                <w:rFonts w:ascii="Verdana" w:hAnsi="Verdana"/>
                <w:sz w:val="18"/>
                <w:szCs w:val="18"/>
                <w:lang w:val="sr-Latn-RS"/>
              </w:rPr>
              <w:t xml:space="preserve"> </w:t>
            </w:r>
          </w:p>
          <w:p w14:paraId="61ABEAC5" w14:textId="595D1D02" w:rsidR="004D35F1" w:rsidRPr="00360BD6" w:rsidRDefault="004D35F1" w:rsidP="00360BD6">
            <w:pPr>
              <w:pStyle w:val="bul1"/>
              <w:numPr>
                <w:ilvl w:val="0"/>
                <w:numId w:val="0"/>
              </w:numPr>
              <w:spacing w:before="120" w:after="120" w:line="260" w:lineRule="atLeast"/>
              <w:ind w:left="851" w:hanging="851"/>
              <w:rPr>
                <w:lang w:val="sr-Latn-RS"/>
              </w:rPr>
            </w:pPr>
          </w:p>
        </w:tc>
      </w:tr>
      <w:tr w:rsidR="005703B7" w:rsidRPr="00360BD6" w14:paraId="03110757" w14:textId="77777777" w:rsidTr="004D35F1">
        <w:trPr>
          <w:trHeight w:val="4310"/>
        </w:trPr>
        <w:tc>
          <w:tcPr>
            <w:tcW w:w="9010" w:type="dxa"/>
            <w:gridSpan w:val="3"/>
            <w:tcBorders>
              <w:bottom w:val="single" w:sz="4" w:space="0" w:color="auto"/>
            </w:tcBorders>
            <w:vAlign w:val="center"/>
          </w:tcPr>
          <w:p w14:paraId="7A064E85" w14:textId="4DD12426" w:rsidR="005703B7" w:rsidRPr="00360BD6" w:rsidRDefault="00476664" w:rsidP="00360BD6">
            <w:pPr>
              <w:spacing w:before="120" w:after="120" w:line="260" w:lineRule="atLeast"/>
              <w:rPr>
                <w:rFonts w:ascii="Verdana" w:hAnsi="Verdana"/>
                <w:b/>
                <w:color w:val="000000" w:themeColor="text1"/>
                <w:sz w:val="22"/>
                <w:szCs w:val="22"/>
                <w:lang w:val="sr-Latn-RS"/>
              </w:rPr>
            </w:pPr>
            <w:r w:rsidRPr="00360BD6">
              <w:rPr>
                <w:rFonts w:ascii="Verdana" w:hAnsi="Verdana"/>
                <w:b/>
                <w:color w:val="000000" w:themeColor="text1"/>
                <w:sz w:val="22"/>
                <w:szCs w:val="22"/>
                <w:lang w:val="sr-Latn-RS"/>
              </w:rPr>
              <w:lastRenderedPageBreak/>
              <w:t>Smernice za trenera</w:t>
            </w:r>
          </w:p>
          <w:p w14:paraId="70CF69D7" w14:textId="21CC1977" w:rsidR="0069167B" w:rsidRPr="00360BD6" w:rsidRDefault="00476664" w:rsidP="00360BD6">
            <w:pPr>
              <w:spacing w:beforeLines="20" w:before="48" w:afterLines="120" w:after="288" w:line="260" w:lineRule="atLeast"/>
              <w:jc w:val="both"/>
              <w:rPr>
                <w:rFonts w:ascii="Verdana" w:hAnsi="Verdana"/>
                <w:bCs/>
                <w:color w:val="000000" w:themeColor="text1"/>
                <w:sz w:val="18"/>
                <w:szCs w:val="18"/>
                <w:lang w:val="sr-Latn-RS"/>
              </w:rPr>
            </w:pPr>
            <w:r w:rsidRPr="00360BD6">
              <w:rPr>
                <w:rFonts w:ascii="Verdana" w:hAnsi="Verdana"/>
                <w:bCs/>
                <w:color w:val="000000" w:themeColor="text1"/>
                <w:sz w:val="18"/>
                <w:szCs w:val="18"/>
                <w:lang w:val="sr-Latn-RS"/>
              </w:rPr>
              <w:t>Tokom sesije treba razmotriti sledeće teme</w:t>
            </w:r>
            <w:r w:rsidR="004D35F1" w:rsidRPr="00360BD6">
              <w:rPr>
                <w:rFonts w:ascii="Verdana" w:hAnsi="Verdana"/>
                <w:bCs/>
                <w:color w:val="000000" w:themeColor="text1"/>
                <w:sz w:val="18"/>
                <w:szCs w:val="18"/>
                <w:lang w:val="sr-Latn-RS"/>
              </w:rPr>
              <w:t>:</w:t>
            </w:r>
          </w:p>
          <w:p w14:paraId="1512A9A6" w14:textId="77777777"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Diskusija o visokotehnološkom kriminalu i dokazima u elektronskom obliku u odnosu na njihove osnovne definišuće karakteristike; </w:t>
            </w:r>
          </w:p>
          <w:p w14:paraId="0802FE7B" w14:textId="59F8D9C7"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Koji izazovi postoje u pribavljanju </w:t>
            </w:r>
            <w:r w:rsidR="00EF47AF" w:rsidRPr="00360BD6">
              <w:rPr>
                <w:rFonts w:ascii="Verdana" w:eastAsia="Times New Roman" w:hAnsi="Verdana" w:cstheme="majorBidi"/>
                <w:iCs/>
                <w:color w:val="000000" w:themeColor="text1"/>
                <w:sz w:val="18"/>
                <w:lang w:val="sr-Latn-RS"/>
              </w:rPr>
              <w:t>elektronskih dokaza</w:t>
            </w:r>
            <w:r w:rsidRPr="00360BD6">
              <w:rPr>
                <w:rFonts w:ascii="Verdana" w:eastAsia="Times New Roman" w:hAnsi="Verdana" w:cstheme="majorBidi"/>
                <w:iCs/>
                <w:color w:val="000000" w:themeColor="text1"/>
                <w:sz w:val="18"/>
                <w:lang w:val="sr-Latn-RS"/>
              </w:rPr>
              <w:t xml:space="preserve"> u globalnoj ekonomiji – što, između ostalog, obuhvata i kratku diskusiju o zvaničnoj i neformalnoj saradnji (s naglaskom na Budimpeštanskoj konvenciji); </w:t>
            </w:r>
          </w:p>
          <w:p w14:paraId="75E9587F" w14:textId="4646AD61"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Zvanična saradnja (uzajamna pravna pomoć u krivičnim s</w:t>
            </w:r>
            <w:r w:rsidR="001B0B74" w:rsidRPr="00360BD6">
              <w:rPr>
                <w:rFonts w:ascii="Verdana" w:eastAsia="Times New Roman" w:hAnsi="Verdana" w:cstheme="majorBidi"/>
                <w:iCs/>
                <w:color w:val="000000" w:themeColor="text1"/>
                <w:sz w:val="18"/>
                <w:lang w:val="sr-Latn-RS"/>
              </w:rPr>
              <w:t>t</w:t>
            </w:r>
            <w:r w:rsidRPr="00360BD6">
              <w:rPr>
                <w:rFonts w:ascii="Verdana" w:eastAsia="Times New Roman" w:hAnsi="Verdana" w:cstheme="majorBidi"/>
                <w:iCs/>
                <w:color w:val="000000" w:themeColor="text1"/>
                <w:sz w:val="18"/>
                <w:lang w:val="sr-Latn-RS"/>
              </w:rPr>
              <w:t xml:space="preserve">varima – razmena dokaza); </w:t>
            </w:r>
          </w:p>
          <w:p w14:paraId="13F4F999" w14:textId="77777777"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Kvazineformalna saradnja (razmena dokaza na osnovu nekih pravila/struktura – npr. Interpol); </w:t>
            </w:r>
          </w:p>
          <w:p w14:paraId="381826FE" w14:textId="77777777"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Neformalna saradnja (razmena dokaza neformalnim putem – saradnja između policijskih snaga); </w:t>
            </w:r>
          </w:p>
          <w:p w14:paraId="119CB1E6" w14:textId="4A36029E" w:rsidR="00F94286"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Saradnja s privatnim sektorom (razmena informacija između privatnog sektora i organa za zaštitu pravnog poretka); </w:t>
            </w:r>
          </w:p>
          <w:p w14:paraId="5EFF4BEF" w14:textId="5F4AF1B2" w:rsidR="00006EAD" w:rsidRPr="00360BD6" w:rsidRDefault="00F94286" w:rsidP="00360BD6">
            <w:pPr>
              <w:pStyle w:val="ListParagraph"/>
              <w:numPr>
                <w:ilvl w:val="0"/>
                <w:numId w:val="19"/>
              </w:numPr>
              <w:spacing w:before="120" w:after="120" w:line="260" w:lineRule="atLeast"/>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Treba iskoristiti studiju slučaja koja ilustruje te izazove.</w:t>
            </w:r>
          </w:p>
        </w:tc>
      </w:tr>
      <w:tr w:rsidR="005A4E47" w:rsidRPr="00360BD6"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4441C52E" w:rsidR="005A4E47" w:rsidRPr="00360BD6" w:rsidRDefault="00F94286" w:rsidP="00360BD6">
            <w:pPr>
              <w:spacing w:before="120" w:after="120" w:line="260" w:lineRule="atLeast"/>
              <w:rPr>
                <w:rFonts w:ascii="Verdana" w:hAnsi="Verdana"/>
                <w:b/>
                <w:sz w:val="28"/>
                <w:szCs w:val="28"/>
                <w:lang w:val="sr-Latn-RS"/>
              </w:rPr>
            </w:pPr>
            <w:r w:rsidRPr="00360BD6">
              <w:rPr>
                <w:rFonts w:ascii="Verdana" w:hAnsi="Verdana"/>
                <w:b/>
                <w:sz w:val="28"/>
                <w:szCs w:val="28"/>
                <w:lang w:val="sr-Latn-RS"/>
              </w:rPr>
              <w:t xml:space="preserve">Sadržaj lekcije </w:t>
            </w:r>
          </w:p>
        </w:tc>
      </w:tr>
      <w:tr w:rsidR="00F1574D" w:rsidRPr="00360BD6" w14:paraId="57CC7AA4" w14:textId="77777777" w:rsidTr="00F1574D">
        <w:trPr>
          <w:trHeight w:val="629"/>
        </w:trPr>
        <w:tc>
          <w:tcPr>
            <w:tcW w:w="1525" w:type="dxa"/>
            <w:shd w:val="clear" w:color="auto" w:fill="D9E2F3" w:themeFill="accent1" w:themeFillTint="33"/>
            <w:vAlign w:val="center"/>
          </w:tcPr>
          <w:p w14:paraId="4538C338" w14:textId="0BDD750A" w:rsidR="00D82C18" w:rsidRPr="00360BD6" w:rsidRDefault="00F94286" w:rsidP="00360BD6">
            <w:pPr>
              <w:spacing w:before="120" w:after="120" w:line="260" w:lineRule="atLeast"/>
              <w:jc w:val="center"/>
              <w:rPr>
                <w:rFonts w:ascii="Verdana" w:hAnsi="Verdana"/>
                <w:b/>
                <w:sz w:val="22"/>
                <w:szCs w:val="22"/>
                <w:lang w:val="sr-Latn-RS"/>
              </w:rPr>
            </w:pPr>
            <w:r w:rsidRPr="00360BD6">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56174A8D" w:rsidR="00D82C18" w:rsidRPr="00360BD6" w:rsidRDefault="00F94286" w:rsidP="00360BD6">
            <w:pPr>
              <w:spacing w:before="120" w:after="120" w:line="260" w:lineRule="atLeast"/>
              <w:rPr>
                <w:rFonts w:ascii="Verdana" w:hAnsi="Verdana"/>
                <w:b/>
                <w:sz w:val="22"/>
                <w:szCs w:val="22"/>
                <w:lang w:val="sr-Latn-RS"/>
              </w:rPr>
            </w:pPr>
            <w:r w:rsidRPr="00360BD6">
              <w:rPr>
                <w:rFonts w:ascii="Verdana" w:hAnsi="Verdana"/>
                <w:b/>
                <w:sz w:val="22"/>
                <w:szCs w:val="22"/>
                <w:lang w:val="sr-Latn-RS"/>
              </w:rPr>
              <w:t>Sadržaj</w:t>
            </w:r>
          </w:p>
        </w:tc>
      </w:tr>
      <w:tr w:rsidR="00F1574D" w:rsidRPr="00360BD6" w14:paraId="11A12D7E" w14:textId="77777777" w:rsidTr="00DE268E">
        <w:trPr>
          <w:trHeight w:val="845"/>
        </w:trPr>
        <w:tc>
          <w:tcPr>
            <w:tcW w:w="1525" w:type="dxa"/>
            <w:vAlign w:val="center"/>
          </w:tcPr>
          <w:p w14:paraId="67083237" w14:textId="739AD52A" w:rsidR="00D82C18" w:rsidRPr="00360BD6" w:rsidRDefault="001A5755"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1 -</w:t>
            </w:r>
            <w:r w:rsidR="003630ED" w:rsidRPr="00360BD6">
              <w:rPr>
                <w:rFonts w:ascii="Verdana" w:hAnsi="Verdana"/>
                <w:sz w:val="18"/>
                <w:szCs w:val="18"/>
                <w:lang w:val="sr-Latn-RS"/>
              </w:rPr>
              <w:t xml:space="preserve"> </w:t>
            </w:r>
            <w:r w:rsidR="0069167B" w:rsidRPr="00360BD6">
              <w:rPr>
                <w:rFonts w:ascii="Verdana" w:hAnsi="Verdana"/>
                <w:sz w:val="18"/>
                <w:szCs w:val="18"/>
                <w:lang w:val="sr-Latn-RS"/>
              </w:rPr>
              <w:t>3</w:t>
            </w:r>
          </w:p>
          <w:p w14:paraId="5A89CF27" w14:textId="71EEF2DB" w:rsidR="00F1574D" w:rsidRPr="00360BD6" w:rsidRDefault="00F1574D" w:rsidP="00360BD6">
            <w:pPr>
              <w:spacing w:before="120" w:after="120" w:line="260" w:lineRule="atLeast"/>
              <w:jc w:val="center"/>
              <w:rPr>
                <w:rFonts w:ascii="Verdana" w:hAnsi="Verdana"/>
                <w:sz w:val="18"/>
                <w:szCs w:val="18"/>
                <w:lang w:val="sr-Latn-RS"/>
              </w:rPr>
            </w:pPr>
          </w:p>
        </w:tc>
        <w:tc>
          <w:tcPr>
            <w:tcW w:w="7485" w:type="dxa"/>
            <w:gridSpan w:val="2"/>
            <w:vAlign w:val="center"/>
          </w:tcPr>
          <w:p w14:paraId="36345B59" w14:textId="1D5F0367" w:rsidR="00556D69" w:rsidRPr="00360BD6" w:rsidRDefault="00F94286" w:rsidP="00360BD6">
            <w:pPr>
              <w:spacing w:before="120" w:after="120" w:line="260" w:lineRule="atLeast"/>
              <w:jc w:val="both"/>
              <w:rPr>
                <w:rFonts w:ascii="Verdana" w:hAnsi="Verdana"/>
                <w:color w:val="FF0000"/>
                <w:sz w:val="18"/>
                <w:szCs w:val="18"/>
                <w:lang w:val="sr-Latn-RS"/>
              </w:rPr>
            </w:pPr>
            <w:r w:rsidRPr="00360BD6">
              <w:rPr>
                <w:rFonts w:ascii="Verdana" w:eastAsia="Times New Roman" w:hAnsi="Verdana" w:cstheme="majorBidi"/>
                <w:iCs/>
                <w:color w:val="000000" w:themeColor="text1"/>
                <w:sz w:val="18"/>
                <w:lang w:val="sr-Latn-RS"/>
              </w:rPr>
              <w:t>Uvodnim slajdovima se sesija otvara, i oni obuhvataju program i zadatke sesije, zajedno sa nekim podtemama za osvežavanje znanja iz Uvodnog kursa</w:t>
            </w:r>
            <w:r w:rsidR="00BD7897" w:rsidRPr="00360BD6">
              <w:rPr>
                <w:rFonts w:ascii="Verdana" w:hAnsi="Verdana"/>
                <w:color w:val="000000" w:themeColor="text1"/>
                <w:sz w:val="18"/>
                <w:szCs w:val="18"/>
                <w:lang w:val="sr-Latn-RS"/>
              </w:rPr>
              <w:t>.</w:t>
            </w:r>
            <w:r w:rsidR="00556D69" w:rsidRPr="00360BD6">
              <w:rPr>
                <w:rFonts w:ascii="Verdana" w:hAnsi="Verdana"/>
                <w:color w:val="000000" w:themeColor="text1"/>
                <w:sz w:val="18"/>
                <w:szCs w:val="18"/>
                <w:lang w:val="sr-Latn-RS"/>
              </w:rPr>
              <w:t xml:space="preserve">  </w:t>
            </w:r>
          </w:p>
        </w:tc>
      </w:tr>
      <w:tr w:rsidR="00F1574D" w:rsidRPr="00360BD6" w14:paraId="65F07CB5" w14:textId="77777777" w:rsidTr="00F1574D">
        <w:trPr>
          <w:trHeight w:val="1880"/>
        </w:trPr>
        <w:tc>
          <w:tcPr>
            <w:tcW w:w="1525" w:type="dxa"/>
            <w:vAlign w:val="center"/>
          </w:tcPr>
          <w:p w14:paraId="6F5AEB2D" w14:textId="4922965C" w:rsidR="00F1574D" w:rsidRPr="00360BD6" w:rsidRDefault="0069167B"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 xml:space="preserve">4 - </w:t>
            </w:r>
            <w:r w:rsidR="00BD7897" w:rsidRPr="00360BD6">
              <w:rPr>
                <w:rFonts w:ascii="Verdana" w:hAnsi="Verdana"/>
                <w:sz w:val="18"/>
                <w:szCs w:val="18"/>
                <w:lang w:val="sr-Latn-RS"/>
              </w:rPr>
              <w:t>6</w:t>
            </w:r>
          </w:p>
        </w:tc>
        <w:tc>
          <w:tcPr>
            <w:tcW w:w="7485" w:type="dxa"/>
            <w:gridSpan w:val="2"/>
            <w:vAlign w:val="center"/>
          </w:tcPr>
          <w:p w14:paraId="773389F6" w14:textId="6A2CF9B5" w:rsidR="005812C6" w:rsidRPr="00360BD6" w:rsidRDefault="005812C6" w:rsidP="00360BD6">
            <w:pPr>
              <w:spacing w:before="120" w:after="120" w:line="260" w:lineRule="atLeast"/>
              <w:jc w:val="both"/>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 xml:space="preserve">Ovi slajdovi postavljaju „scenu“ za osnovna pitanja o uzajamnoj pravnoj pomoći u krivičnim stvarima. Ekspert treba da ih predstavi kao uvod u predstojeće postupke. </w:t>
            </w:r>
          </w:p>
          <w:p w14:paraId="0F408B0C" w14:textId="22F5C799" w:rsidR="005812C6" w:rsidRPr="00360BD6" w:rsidRDefault="005812C6" w:rsidP="00360BD6">
            <w:pPr>
              <w:spacing w:before="120" w:after="120" w:line="260" w:lineRule="atLeast"/>
              <w:jc w:val="both"/>
              <w:rPr>
                <w:rFonts w:ascii="Verdana" w:eastAsia="Times New Roman" w:hAnsi="Verdana" w:cstheme="majorBidi"/>
                <w:iCs/>
                <w:color w:val="000000" w:themeColor="text1"/>
                <w:sz w:val="18"/>
                <w:lang w:val="sr-Latn-RS"/>
              </w:rPr>
            </w:pPr>
            <w:r w:rsidRPr="00360BD6">
              <w:rPr>
                <w:rFonts w:ascii="Verdana" w:eastAsia="Times New Roman" w:hAnsi="Verdana" w:cstheme="majorBidi"/>
                <w:iCs/>
                <w:color w:val="000000" w:themeColor="text1"/>
                <w:sz w:val="18"/>
                <w:lang w:val="sr-Latn-RS"/>
              </w:rPr>
              <w:t>U postupcima koji se odnose na uzajamnu pravnu pomoć (UPP), domaćim istragama, na primer, nadležni organi će se suočiti sa pitanjima mesne i unutrašnje nadležnosti postupajućeg organa ili više njih. Kao i u većini zemalja, mesto izvršenja krivičnog dela biće kriterijum za pravilno uspostavljanje nadležnosti.</w:t>
            </w:r>
          </w:p>
          <w:p w14:paraId="649FEA68" w14:textId="61123638" w:rsidR="00CB3026" w:rsidRPr="00360BD6" w:rsidRDefault="005812C6" w:rsidP="00360BD6">
            <w:pPr>
              <w:pStyle w:val="Subtitle"/>
              <w:spacing w:before="120" w:line="260" w:lineRule="atLeast"/>
              <w:rPr>
                <w:rFonts w:ascii="Verdana" w:eastAsia="Times New Roman" w:hAnsi="Verdana"/>
                <w:lang w:val="sr-Latn-RS"/>
              </w:rPr>
            </w:pPr>
            <w:r w:rsidRPr="00360BD6">
              <w:rPr>
                <w:rFonts w:ascii="Verdana" w:eastAsia="Times New Roman" w:hAnsi="Verdana"/>
                <w:lang w:val="sr-Latn-RS"/>
              </w:rPr>
              <w:t>Učesnici moraju biti svesni određenih teškoća u pogledu istraga koje prevazilaze domaće granice. One mogu biti limitirajući faktor, usled, recimo, potrebe za prekograničnom istragom i u smislu  pristupa mestu za skladištenje podataka u oblaku (engl. cloud), tehničkom okruženju objašnjenom tokom sesije o dokazima u elektronskom obliku na Uvodnom</w:t>
            </w:r>
            <w:r w:rsidRPr="00360BD6">
              <w:rPr>
                <w:rFonts w:ascii="Verdana" w:eastAsia="Times New Roman" w:hAnsi="Verdana"/>
                <w:iCs w:val="0"/>
                <w:lang w:val="sr-Latn-RS"/>
              </w:rPr>
              <w:t xml:space="preserve"> kursu</w:t>
            </w:r>
            <w:r w:rsidR="00BD7897" w:rsidRPr="00360BD6">
              <w:rPr>
                <w:rFonts w:ascii="Verdana" w:eastAsia="Times New Roman" w:hAnsi="Verdana"/>
                <w:lang w:val="sr-Latn-RS"/>
              </w:rPr>
              <w:t>.</w:t>
            </w:r>
          </w:p>
        </w:tc>
      </w:tr>
      <w:tr w:rsidR="00F1574D" w:rsidRPr="00360BD6" w14:paraId="15587DD6" w14:textId="77777777" w:rsidTr="00F1574D">
        <w:trPr>
          <w:trHeight w:val="1916"/>
        </w:trPr>
        <w:tc>
          <w:tcPr>
            <w:tcW w:w="1525" w:type="dxa"/>
            <w:vAlign w:val="center"/>
          </w:tcPr>
          <w:p w14:paraId="65C32028" w14:textId="5D2EDCCF" w:rsidR="00F1574D" w:rsidRPr="00360BD6" w:rsidRDefault="00BD7897"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7</w:t>
            </w:r>
            <w:r w:rsidR="00FE45CA" w:rsidRPr="00360BD6">
              <w:rPr>
                <w:rFonts w:ascii="Verdana" w:hAnsi="Verdana"/>
                <w:sz w:val="18"/>
                <w:szCs w:val="18"/>
                <w:lang w:val="sr-Latn-RS"/>
              </w:rPr>
              <w:t xml:space="preserve"> </w:t>
            </w:r>
            <w:r w:rsidR="001A5755" w:rsidRPr="00360BD6">
              <w:rPr>
                <w:rFonts w:ascii="Verdana" w:hAnsi="Verdana"/>
                <w:sz w:val="18"/>
                <w:szCs w:val="18"/>
                <w:lang w:val="sr-Latn-RS"/>
              </w:rPr>
              <w:t>-</w:t>
            </w:r>
            <w:r w:rsidR="00FE45CA" w:rsidRPr="00360BD6">
              <w:rPr>
                <w:rFonts w:ascii="Verdana" w:hAnsi="Verdana"/>
                <w:sz w:val="18"/>
                <w:szCs w:val="18"/>
                <w:lang w:val="sr-Latn-RS"/>
              </w:rPr>
              <w:t xml:space="preserve"> </w:t>
            </w:r>
            <w:r w:rsidR="0069167B" w:rsidRPr="00360BD6">
              <w:rPr>
                <w:rFonts w:ascii="Verdana" w:hAnsi="Verdana"/>
                <w:sz w:val="18"/>
                <w:szCs w:val="18"/>
                <w:lang w:val="sr-Latn-RS"/>
              </w:rPr>
              <w:t>20</w:t>
            </w:r>
          </w:p>
        </w:tc>
        <w:tc>
          <w:tcPr>
            <w:tcW w:w="7485" w:type="dxa"/>
            <w:gridSpan w:val="2"/>
            <w:vAlign w:val="center"/>
          </w:tcPr>
          <w:p w14:paraId="09B58FC0" w14:textId="3AC783FB" w:rsidR="00556D69" w:rsidRPr="00360BD6" w:rsidRDefault="00F662EB" w:rsidP="00360BD6">
            <w:pPr>
              <w:pStyle w:val="Subtitle"/>
              <w:spacing w:before="120" w:line="260" w:lineRule="atLeast"/>
              <w:rPr>
                <w:rFonts w:ascii="Verdana" w:eastAsia="Times New Roman" w:hAnsi="Verdana"/>
                <w:lang w:val="sr-Latn-RS"/>
              </w:rPr>
            </w:pPr>
            <w:r w:rsidRPr="00360BD6">
              <w:rPr>
                <w:rFonts w:ascii="Verdana" w:eastAsia="Times New Roman" w:hAnsi="Verdana"/>
                <w:lang w:val="sr-Latn-RS"/>
              </w:rPr>
              <w:t>Ovim slajdovima se učesnici podsećaju na brojne međunarodne organizacije koje pokušavaju da odrede adekvatan pristup fenomenu visokotehnološkog kriminala. Interpol, Mreža EU tačaka za kontakt 24/7, Evropol, Evrodžast, Evropska pravosudna mreža za visokotehnološki kriminal, Evropska pravosudna mreža, Savet Evrope, Ujedinjene nacije, G8, Afrička unija i Komonvelt navode se kao prime</w:t>
            </w:r>
            <w:r w:rsidR="00EF47AF" w:rsidRPr="00360BD6">
              <w:rPr>
                <w:rFonts w:ascii="Verdana" w:eastAsia="Times New Roman" w:hAnsi="Verdana"/>
                <w:lang w:val="sr-Latn-RS"/>
              </w:rPr>
              <w:t>r</w:t>
            </w:r>
            <w:r w:rsidRPr="00360BD6">
              <w:rPr>
                <w:rFonts w:ascii="Verdana" w:eastAsia="Times New Roman" w:hAnsi="Verdana"/>
                <w:lang w:val="sr-Latn-RS"/>
              </w:rPr>
              <w:t>i, uz detaljan dodatni materijal u „beleškama“ ispod svakog slajda</w:t>
            </w:r>
            <w:r w:rsidR="00BD7897" w:rsidRPr="00360BD6">
              <w:rPr>
                <w:rFonts w:ascii="Verdana" w:eastAsia="Times New Roman" w:hAnsi="Verdana"/>
                <w:lang w:val="sr-Latn-RS"/>
              </w:rPr>
              <w:t>.</w:t>
            </w:r>
          </w:p>
        </w:tc>
      </w:tr>
      <w:tr w:rsidR="00F1574D" w:rsidRPr="00360BD6" w14:paraId="4F010995" w14:textId="77777777" w:rsidTr="006B6FDF">
        <w:trPr>
          <w:trHeight w:val="440"/>
        </w:trPr>
        <w:tc>
          <w:tcPr>
            <w:tcW w:w="1525" w:type="dxa"/>
            <w:vAlign w:val="center"/>
          </w:tcPr>
          <w:p w14:paraId="48504862" w14:textId="64E17E32" w:rsidR="00556D69" w:rsidRPr="00360BD6" w:rsidRDefault="00BD7897"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2</w:t>
            </w:r>
            <w:r w:rsidR="0069167B" w:rsidRPr="00360BD6">
              <w:rPr>
                <w:rFonts w:ascii="Verdana" w:hAnsi="Verdana"/>
                <w:sz w:val="18"/>
                <w:szCs w:val="18"/>
                <w:lang w:val="sr-Latn-RS"/>
              </w:rPr>
              <w:t>1</w:t>
            </w:r>
            <w:r w:rsidR="00844FBF" w:rsidRPr="00360BD6">
              <w:rPr>
                <w:rFonts w:ascii="Verdana" w:hAnsi="Verdana"/>
                <w:sz w:val="18"/>
                <w:szCs w:val="18"/>
                <w:lang w:val="sr-Latn-RS"/>
              </w:rPr>
              <w:t xml:space="preserve"> </w:t>
            </w:r>
            <w:r w:rsidR="001A5755" w:rsidRPr="00360BD6">
              <w:rPr>
                <w:rFonts w:ascii="Verdana" w:hAnsi="Verdana"/>
                <w:sz w:val="18"/>
                <w:szCs w:val="18"/>
                <w:lang w:val="sr-Latn-RS"/>
              </w:rPr>
              <w:t>-</w:t>
            </w:r>
            <w:r w:rsidR="00844FBF" w:rsidRPr="00360BD6">
              <w:rPr>
                <w:rFonts w:ascii="Verdana" w:hAnsi="Verdana"/>
                <w:sz w:val="18"/>
                <w:szCs w:val="18"/>
                <w:lang w:val="sr-Latn-RS"/>
              </w:rPr>
              <w:t xml:space="preserve"> </w:t>
            </w:r>
            <w:r w:rsidRPr="00360BD6">
              <w:rPr>
                <w:rFonts w:ascii="Verdana" w:hAnsi="Verdana"/>
                <w:sz w:val="18"/>
                <w:szCs w:val="18"/>
                <w:lang w:val="sr-Latn-RS"/>
              </w:rPr>
              <w:t>2</w:t>
            </w:r>
            <w:r w:rsidR="0069167B" w:rsidRPr="00360BD6">
              <w:rPr>
                <w:rFonts w:ascii="Verdana" w:hAnsi="Verdana"/>
                <w:sz w:val="18"/>
                <w:szCs w:val="18"/>
                <w:lang w:val="sr-Latn-RS"/>
              </w:rPr>
              <w:t>8</w:t>
            </w:r>
          </w:p>
        </w:tc>
        <w:tc>
          <w:tcPr>
            <w:tcW w:w="7485" w:type="dxa"/>
            <w:gridSpan w:val="2"/>
            <w:vAlign w:val="center"/>
          </w:tcPr>
          <w:p w14:paraId="4AF5B3D7" w14:textId="592664F5" w:rsidR="00450007" w:rsidRPr="00360BD6" w:rsidRDefault="00F662EB" w:rsidP="00360BD6">
            <w:pPr>
              <w:pStyle w:val="Subtitle"/>
              <w:spacing w:before="120" w:line="260" w:lineRule="atLeast"/>
              <w:rPr>
                <w:rFonts w:ascii="Verdana" w:eastAsia="Times New Roman" w:hAnsi="Verdana"/>
                <w:lang w:val="sr-Latn-RS"/>
              </w:rPr>
            </w:pPr>
            <w:r w:rsidRPr="00360BD6">
              <w:rPr>
                <w:rFonts w:ascii="Verdana" w:eastAsia="Times New Roman" w:hAnsi="Verdana"/>
                <w:lang w:val="sr-Latn-RS"/>
              </w:rPr>
              <w:t>Ovim slajdovima se učesnici podsećaju na članove Budimpeštanske konvencije koji se odnose na međunarodnu saradnju, kao i na njene opšte principe i posebna procesna ovlašćenja i alate međunarodne saradnje u opštem smislu, poput ugovora i zakona o uzajamnoj pravnoj pomoći</w:t>
            </w:r>
            <w:r w:rsidR="006B6FDF" w:rsidRPr="00360BD6">
              <w:rPr>
                <w:rFonts w:ascii="Verdana" w:eastAsia="Times New Roman" w:hAnsi="Verdana"/>
                <w:lang w:val="sr-Latn-RS"/>
              </w:rPr>
              <w:t>.</w:t>
            </w:r>
          </w:p>
        </w:tc>
      </w:tr>
      <w:tr w:rsidR="00F1574D" w:rsidRPr="00360BD6" w14:paraId="3C4A313A" w14:textId="77777777" w:rsidTr="00F1574D">
        <w:trPr>
          <w:trHeight w:val="890"/>
        </w:trPr>
        <w:tc>
          <w:tcPr>
            <w:tcW w:w="1525" w:type="dxa"/>
            <w:vAlign w:val="center"/>
          </w:tcPr>
          <w:p w14:paraId="00098EC4" w14:textId="4CC4803C" w:rsidR="00F1574D" w:rsidRPr="00360BD6" w:rsidRDefault="006B6FDF"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lastRenderedPageBreak/>
              <w:t>2</w:t>
            </w:r>
            <w:r w:rsidR="0069167B" w:rsidRPr="00360BD6">
              <w:rPr>
                <w:rFonts w:ascii="Verdana" w:hAnsi="Verdana"/>
                <w:sz w:val="18"/>
                <w:szCs w:val="18"/>
                <w:lang w:val="sr-Latn-RS"/>
              </w:rPr>
              <w:t>9</w:t>
            </w:r>
            <w:r w:rsidR="003F6587" w:rsidRPr="00360BD6">
              <w:rPr>
                <w:rFonts w:ascii="Verdana" w:hAnsi="Verdana"/>
                <w:sz w:val="18"/>
                <w:szCs w:val="18"/>
                <w:lang w:val="sr-Latn-RS"/>
              </w:rPr>
              <w:t xml:space="preserve"> </w:t>
            </w:r>
            <w:r w:rsidR="001A5755" w:rsidRPr="00360BD6">
              <w:rPr>
                <w:rFonts w:ascii="Verdana" w:hAnsi="Verdana"/>
                <w:sz w:val="18"/>
                <w:szCs w:val="18"/>
                <w:lang w:val="sr-Latn-RS"/>
              </w:rPr>
              <w:t>-</w:t>
            </w:r>
            <w:r w:rsidR="003F6587" w:rsidRPr="00360BD6">
              <w:rPr>
                <w:rFonts w:ascii="Verdana" w:hAnsi="Verdana"/>
                <w:sz w:val="18"/>
                <w:szCs w:val="18"/>
                <w:lang w:val="sr-Latn-RS"/>
              </w:rPr>
              <w:t xml:space="preserve"> </w:t>
            </w:r>
            <w:r w:rsidRPr="00360BD6">
              <w:rPr>
                <w:rFonts w:ascii="Verdana" w:hAnsi="Verdana"/>
                <w:sz w:val="18"/>
                <w:szCs w:val="18"/>
                <w:lang w:val="sr-Latn-RS"/>
              </w:rPr>
              <w:t>3</w:t>
            </w:r>
            <w:r w:rsidR="0069167B" w:rsidRPr="00360BD6">
              <w:rPr>
                <w:rFonts w:ascii="Verdana" w:hAnsi="Verdana"/>
                <w:sz w:val="18"/>
                <w:szCs w:val="18"/>
                <w:lang w:val="sr-Latn-RS"/>
              </w:rPr>
              <w:t>4</w:t>
            </w:r>
          </w:p>
        </w:tc>
        <w:tc>
          <w:tcPr>
            <w:tcW w:w="7485" w:type="dxa"/>
            <w:gridSpan w:val="2"/>
            <w:vAlign w:val="center"/>
          </w:tcPr>
          <w:p w14:paraId="0B82CB23" w14:textId="1DF701D2" w:rsidR="00107FD1" w:rsidRPr="00360BD6" w:rsidRDefault="00107FD1"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Na ovim slajdovima se navode neke od postojećih definišućih karakteristika pojmova po</w:t>
            </w:r>
            <w:r w:rsidR="007A5B15" w:rsidRPr="00360BD6">
              <w:rPr>
                <w:rFonts w:ascii="Verdana" w:hAnsi="Verdana"/>
                <w:sz w:val="18"/>
                <w:szCs w:val="18"/>
                <w:lang w:val="sr-Latn-RS"/>
              </w:rPr>
              <w:t>put „računarskog kriminala“ i „mrežnog</w:t>
            </w:r>
            <w:r w:rsidRPr="00360BD6">
              <w:rPr>
                <w:rFonts w:ascii="Verdana" w:hAnsi="Verdana"/>
                <w:sz w:val="18"/>
                <w:szCs w:val="18"/>
                <w:lang w:val="sr-Latn-RS"/>
              </w:rPr>
              <w:t xml:space="preserve"> kriminala“ (engl. netcrime), zajedno sa postojećom klasifikacijom dela na osnovu odredbi Budimpeštanske konvencije.</w:t>
            </w:r>
          </w:p>
          <w:p w14:paraId="09B693A1" w14:textId="295A735F" w:rsidR="00556D69" w:rsidRPr="00360BD6" w:rsidRDefault="00107FD1"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Ekspert treba da objasni učesnicima da se razvoju tehnologije uprkos, ne može očekivati da se kriminal generalno smatra sajber kriminalom, već samo oni oblici koji su kao takvi definisani zakonom, ili njihovo izvršenje zavisi od informacionih i komunikacionih tehnologija (IKT)</w:t>
            </w:r>
            <w:r w:rsidR="00CC2222" w:rsidRPr="00360BD6">
              <w:rPr>
                <w:rFonts w:ascii="Verdana" w:hAnsi="Verdana"/>
                <w:sz w:val="18"/>
                <w:szCs w:val="18"/>
                <w:lang w:val="sr-Latn-RS"/>
              </w:rPr>
              <w:t>.</w:t>
            </w:r>
          </w:p>
        </w:tc>
      </w:tr>
      <w:tr w:rsidR="00F1574D" w:rsidRPr="00360BD6" w14:paraId="0425CAAD" w14:textId="77777777" w:rsidTr="00F1574D">
        <w:trPr>
          <w:trHeight w:val="1295"/>
        </w:trPr>
        <w:tc>
          <w:tcPr>
            <w:tcW w:w="1525" w:type="dxa"/>
            <w:vAlign w:val="center"/>
          </w:tcPr>
          <w:p w14:paraId="054F45E0" w14:textId="09CC6E1F" w:rsidR="00F1574D" w:rsidRPr="00360BD6" w:rsidRDefault="00CC2222"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3</w:t>
            </w:r>
            <w:r w:rsidR="0069167B" w:rsidRPr="00360BD6">
              <w:rPr>
                <w:rFonts w:ascii="Verdana" w:hAnsi="Verdana"/>
                <w:sz w:val="18"/>
                <w:szCs w:val="18"/>
                <w:lang w:val="sr-Latn-RS"/>
              </w:rPr>
              <w:t>5</w:t>
            </w:r>
            <w:r w:rsidR="003F6587" w:rsidRPr="00360BD6">
              <w:rPr>
                <w:rFonts w:ascii="Verdana" w:hAnsi="Verdana"/>
                <w:sz w:val="18"/>
                <w:szCs w:val="18"/>
                <w:lang w:val="sr-Latn-RS"/>
              </w:rPr>
              <w:t xml:space="preserve"> </w:t>
            </w:r>
            <w:r w:rsidR="001A5755" w:rsidRPr="00360BD6">
              <w:rPr>
                <w:rFonts w:ascii="Verdana" w:hAnsi="Verdana"/>
                <w:sz w:val="18"/>
                <w:szCs w:val="18"/>
                <w:lang w:val="sr-Latn-RS"/>
              </w:rPr>
              <w:t>-</w:t>
            </w:r>
            <w:r w:rsidR="003F6587" w:rsidRPr="00360BD6">
              <w:rPr>
                <w:rFonts w:ascii="Verdana" w:hAnsi="Verdana"/>
                <w:sz w:val="18"/>
                <w:szCs w:val="18"/>
                <w:lang w:val="sr-Latn-RS"/>
              </w:rPr>
              <w:t xml:space="preserve"> </w:t>
            </w:r>
            <w:r w:rsidR="0069167B" w:rsidRPr="00360BD6">
              <w:rPr>
                <w:rFonts w:ascii="Verdana" w:hAnsi="Verdana"/>
                <w:sz w:val="18"/>
                <w:szCs w:val="18"/>
                <w:lang w:val="sr-Latn-RS"/>
              </w:rPr>
              <w:t>44</w:t>
            </w:r>
          </w:p>
        </w:tc>
        <w:tc>
          <w:tcPr>
            <w:tcW w:w="7485" w:type="dxa"/>
            <w:gridSpan w:val="2"/>
            <w:vAlign w:val="center"/>
          </w:tcPr>
          <w:p w14:paraId="3D17C989" w14:textId="0ED45361"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Ovi slajdovi pokazuju kako su dokazi u elektronskom obliku izloženi daleko značajnijim izazovima u nalaženju, prikupljanju, analizi i korišćenju tih dokaza u krivičnom postupku. Slajdovima su obuhvaćeni neki od važnih as</w:t>
            </w:r>
            <w:r w:rsidR="003B67B5" w:rsidRPr="00360BD6">
              <w:rPr>
                <w:rFonts w:ascii="Verdana" w:hAnsi="Verdana"/>
                <w:sz w:val="18"/>
                <w:szCs w:val="18"/>
                <w:lang w:val="sr-Latn-RS"/>
              </w:rPr>
              <w:t>pekata, poput izazova koji se od</w:t>
            </w:r>
            <w:r w:rsidRPr="00360BD6">
              <w:rPr>
                <w:rFonts w:ascii="Verdana" w:hAnsi="Verdana"/>
                <w:sz w:val="18"/>
                <w:szCs w:val="18"/>
                <w:lang w:val="sr-Latn-RS"/>
              </w:rPr>
              <w:t>nose na brzinu, vreme, atribuciju, pravne sisteme i primenjena pravila.</w:t>
            </w:r>
          </w:p>
          <w:p w14:paraId="549B5F1D" w14:textId="53B480D9"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Brzina je od ključnog značaja u pronalaženju i pribavljanju elektronskih dokaza. Različite države imaju različita pravila o zadržavanju i skladištenju dokaza u elektronskom obliku. Neke zemlje su uspostavile režim zadržavanja podataka, neke nisu. U svakom slučaju, ne bi trebalo uzeti zdravo za gotovo ni mogućnost pribavljanja elektronskih dokaza u neograničenom vremenskom periodu. Sasvim suprotno, mora se razumeti da je potrebno delovati u najkraćem mogućem roku kako bi se oni pribavili.</w:t>
            </w:r>
          </w:p>
          <w:p w14:paraId="679CCD46" w14:textId="32836D03"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Vreme, kao značajan deo istrage u oblasti visokotehnološkog kriminala i nalaženja i pribavljanja dokaza u elektronskom obliku, može biti zanemareno. U svetu postoje 24 vremenske zone, a najveća vremenska razlika može biti i do 12 sati. Imajući na umu da jedan sekund može značiti razliku između jednog i drugog korisnika dinamičke IP adrese, od ključnog je značaja de se tačno vreme izvršenja krivičnog dela precizno utvrdi.</w:t>
            </w:r>
          </w:p>
          <w:p w14:paraId="057BEC4C" w14:textId="77777777"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Dokazi u elektronskom obliku imaju neki izvor. Izvor je računar na kojem funkcioniše računarski program koji koristi čovek. Između njih se mora uspostaviti veza kako bi se ustanovilo ko je pravi osumnjičeni, kasnije optuženi. Suštinski je važno da se taj proces sprovodi u skladu sa utvrđenim procesnim zakonima. U suprotnom, postoji opasnost da čitav postupak bude poništen u drugostepenoj ili potonjoj žalbenoj instanci.</w:t>
            </w:r>
          </w:p>
          <w:p w14:paraId="4D384E6F" w14:textId="12B6FE34" w:rsidR="00556D69"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U svetu 2020. godine postoji 195 zemalja sa više različitih pravnih sistema. Krivičnopravni sistemi su složeni i danas nemamo samo podelu na precedentno i kontinentalno pravo, već i hibridne sisteme, kao i one u kojima se kombinuju različiti postupci iz više sistema. Kada se radi o međunarodnoj saradnji, to bi trebalo dodatno pratiti i ispitati</w:t>
            </w:r>
            <w:r w:rsidR="00AB07AA" w:rsidRPr="00360BD6">
              <w:rPr>
                <w:rFonts w:ascii="Verdana" w:hAnsi="Verdana"/>
                <w:sz w:val="18"/>
                <w:szCs w:val="18"/>
                <w:lang w:val="sr-Latn-RS"/>
              </w:rPr>
              <w:t>.</w:t>
            </w:r>
          </w:p>
        </w:tc>
      </w:tr>
      <w:tr w:rsidR="00F1574D" w:rsidRPr="00360BD6" w14:paraId="35503B3F" w14:textId="77777777" w:rsidTr="00F1574D">
        <w:trPr>
          <w:trHeight w:val="1259"/>
        </w:trPr>
        <w:tc>
          <w:tcPr>
            <w:tcW w:w="1525" w:type="dxa"/>
            <w:vAlign w:val="center"/>
          </w:tcPr>
          <w:p w14:paraId="5DE9D224" w14:textId="3577CC3D" w:rsidR="00F1574D" w:rsidRPr="00360BD6" w:rsidRDefault="00AB07AA"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4</w:t>
            </w:r>
            <w:r w:rsidR="0069167B" w:rsidRPr="00360BD6">
              <w:rPr>
                <w:rFonts w:ascii="Verdana" w:hAnsi="Verdana"/>
                <w:sz w:val="18"/>
                <w:szCs w:val="18"/>
                <w:lang w:val="sr-Latn-RS"/>
              </w:rPr>
              <w:t>5</w:t>
            </w:r>
            <w:r w:rsidR="006527C6" w:rsidRPr="00360BD6">
              <w:rPr>
                <w:rFonts w:ascii="Verdana" w:hAnsi="Verdana"/>
                <w:sz w:val="18"/>
                <w:szCs w:val="18"/>
                <w:lang w:val="sr-Latn-RS"/>
              </w:rPr>
              <w:t xml:space="preserve"> </w:t>
            </w:r>
            <w:r w:rsidR="001A5755" w:rsidRPr="00360BD6">
              <w:rPr>
                <w:rFonts w:ascii="Verdana" w:hAnsi="Verdana"/>
                <w:sz w:val="18"/>
                <w:szCs w:val="18"/>
                <w:lang w:val="sr-Latn-RS"/>
              </w:rPr>
              <w:t>-</w:t>
            </w:r>
            <w:r w:rsidR="006527C6" w:rsidRPr="00360BD6">
              <w:rPr>
                <w:rFonts w:ascii="Verdana" w:hAnsi="Verdana"/>
                <w:sz w:val="18"/>
                <w:szCs w:val="18"/>
                <w:lang w:val="sr-Latn-RS"/>
              </w:rPr>
              <w:t xml:space="preserve"> </w:t>
            </w:r>
            <w:r w:rsidR="0069167B" w:rsidRPr="00360BD6">
              <w:rPr>
                <w:rFonts w:ascii="Verdana" w:hAnsi="Verdana"/>
                <w:sz w:val="18"/>
                <w:szCs w:val="18"/>
                <w:lang w:val="sr-Latn-RS"/>
              </w:rPr>
              <w:t>50</w:t>
            </w:r>
          </w:p>
        </w:tc>
        <w:tc>
          <w:tcPr>
            <w:tcW w:w="7485" w:type="dxa"/>
            <w:gridSpan w:val="2"/>
            <w:vAlign w:val="center"/>
          </w:tcPr>
          <w:p w14:paraId="7346725A" w14:textId="4B885D06"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 xml:space="preserve">Ovi slajdovi prikazuju aspekte saradnje u zvaničnom, kvazineformalnom, neformalnom i svojstvu privatnog sektora. </w:t>
            </w:r>
          </w:p>
          <w:p w14:paraId="709DE5D9" w14:textId="559CE9A1"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Zvanična saradnja je najprisutniji oblik međunarodne saradnje, koji ima pozitivne i negativne strane. Čini se, međutim, da negativni aspekti pretežu u odnosu na pozitivne, kao i da su više deo problema, nego rešenja.</w:t>
            </w:r>
          </w:p>
          <w:p w14:paraId="7487991C" w14:textId="5B3572B0"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Kvazineformalna saradnja je prilično popularna među organima za zaštitu pravnog poretka i tužilaštvima jer koristi kanale komunikacije koji su formalno utvrđeni, ali nije neophodno imati različita odobrenja ili naloge različitih organa s direktnom ili povezanom nadležnošću. Ipak, pitanje prihvatljivosti dokaza može se otvoriti kasnije u postupku.</w:t>
            </w:r>
          </w:p>
          <w:p w14:paraId="1109BAF0" w14:textId="6C42CC7A"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Neformalna saradnja obično predstavlja početak svake istrage u oblasti visokotehnološkog kriminala, kako na domaćem, tako i na međunarodnom nivou. Ona, međutim, sadrži niz negativnih aspekata kojima se treba pozabaviti.</w:t>
            </w:r>
          </w:p>
          <w:p w14:paraId="3D555517" w14:textId="77777777" w:rsidR="000271BF"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lastRenderedPageBreak/>
              <w:t xml:space="preserve">Saradnja između javnog i privatnog sektora u oblasti visokotehnološkog kriminala, a u pogledu međunarodnih aspekata krivičnog dela, predstavlja suštinski važnu komponentu istrage i samog suđenja. Davaoci usluga povezanih sa informacionim i komunikacionim tehnologijama (IKT) iz privatnog sektora predstavljaju primarne posednike najkorisnijih informacija za istražitelje, tužioce i sudije u krivičnom postupku. </w:t>
            </w:r>
          </w:p>
          <w:p w14:paraId="6E2FA816" w14:textId="1142CE09" w:rsidR="00AB07AA" w:rsidRPr="00360BD6" w:rsidRDefault="000271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S</w:t>
            </w:r>
            <w:r w:rsidR="00804BCE" w:rsidRPr="00360BD6">
              <w:rPr>
                <w:rFonts w:ascii="Verdana" w:hAnsi="Verdana"/>
                <w:sz w:val="18"/>
                <w:szCs w:val="18"/>
                <w:lang w:val="sr-Latn-RS"/>
              </w:rPr>
              <w:t xml:space="preserve">aradnja sa njima s ciljem da </w:t>
            </w:r>
            <w:r w:rsidRPr="00360BD6">
              <w:rPr>
                <w:rFonts w:ascii="Verdana" w:hAnsi="Verdana"/>
                <w:sz w:val="18"/>
                <w:szCs w:val="18"/>
                <w:lang w:val="sr-Latn-RS"/>
              </w:rPr>
              <w:t>ona bude brža, preciznija i svrsishodnija, veoma je bitna kako bi se ubrzalo i otkrivanje i pribavljanje dokaza. Shodno tome, sve oblike takve saradnje treba istražiti i uspostaviti, u granicama prava, i to ne samo na temelju mera prinude i naloga, već i na osnovu dobrovoljnih sporazuma i sličnih oblika saradnje.</w:t>
            </w:r>
          </w:p>
        </w:tc>
      </w:tr>
      <w:tr w:rsidR="00F1574D" w:rsidRPr="00360BD6" w14:paraId="720470D6" w14:textId="77777777" w:rsidTr="00F1574D">
        <w:trPr>
          <w:trHeight w:val="1169"/>
        </w:trPr>
        <w:tc>
          <w:tcPr>
            <w:tcW w:w="1525" w:type="dxa"/>
            <w:vAlign w:val="center"/>
          </w:tcPr>
          <w:p w14:paraId="61FD9F0D" w14:textId="5244AA65" w:rsidR="00F1574D" w:rsidRPr="00360BD6" w:rsidRDefault="0069167B"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lastRenderedPageBreak/>
              <w:t>51</w:t>
            </w:r>
            <w:r w:rsidR="006527C6" w:rsidRPr="00360BD6">
              <w:rPr>
                <w:rFonts w:ascii="Verdana" w:hAnsi="Verdana"/>
                <w:sz w:val="18"/>
                <w:szCs w:val="18"/>
                <w:lang w:val="sr-Latn-RS"/>
              </w:rPr>
              <w:t xml:space="preserve"> </w:t>
            </w:r>
            <w:r w:rsidR="001A5755" w:rsidRPr="00360BD6">
              <w:rPr>
                <w:rFonts w:ascii="Verdana" w:hAnsi="Verdana"/>
                <w:sz w:val="18"/>
                <w:szCs w:val="18"/>
                <w:lang w:val="sr-Latn-RS"/>
              </w:rPr>
              <w:t>-</w:t>
            </w:r>
            <w:r w:rsidR="006527C6" w:rsidRPr="00360BD6">
              <w:rPr>
                <w:rFonts w:ascii="Verdana" w:hAnsi="Verdana"/>
                <w:sz w:val="18"/>
                <w:szCs w:val="18"/>
                <w:lang w:val="sr-Latn-RS"/>
              </w:rPr>
              <w:t xml:space="preserve"> </w:t>
            </w:r>
            <w:r w:rsidR="00AB07AA" w:rsidRPr="00360BD6">
              <w:rPr>
                <w:rFonts w:ascii="Verdana" w:hAnsi="Verdana"/>
                <w:sz w:val="18"/>
                <w:szCs w:val="18"/>
                <w:lang w:val="sr-Latn-RS"/>
              </w:rPr>
              <w:t>5</w:t>
            </w:r>
            <w:r w:rsidRPr="00360BD6">
              <w:rPr>
                <w:rFonts w:ascii="Verdana" w:hAnsi="Verdana"/>
                <w:sz w:val="18"/>
                <w:szCs w:val="18"/>
                <w:lang w:val="sr-Latn-RS"/>
              </w:rPr>
              <w:t>6</w:t>
            </w:r>
          </w:p>
        </w:tc>
        <w:tc>
          <w:tcPr>
            <w:tcW w:w="7485" w:type="dxa"/>
            <w:gridSpan w:val="2"/>
            <w:vAlign w:val="center"/>
          </w:tcPr>
          <w:p w14:paraId="13E7F459" w14:textId="1B429774" w:rsidR="00AB07AA" w:rsidRPr="00360BD6" w:rsidRDefault="007759BF" w:rsidP="00360BD6">
            <w:pPr>
              <w:pStyle w:val="Subtitle"/>
              <w:spacing w:before="120" w:line="260" w:lineRule="atLeast"/>
              <w:rPr>
                <w:rFonts w:ascii="Verdana" w:hAnsi="Verdana"/>
                <w:szCs w:val="18"/>
                <w:lang w:val="sr-Latn-RS"/>
              </w:rPr>
            </w:pPr>
            <w:r w:rsidRPr="00360BD6">
              <w:rPr>
                <w:rFonts w:ascii="Verdana" w:hAnsi="Verdana"/>
                <w:szCs w:val="18"/>
                <w:lang w:val="sr-Latn-RS"/>
              </w:rPr>
              <w:t>Planirano je da studija slučaja bude organizovana kao ilustracija opisanih izazova.</w:t>
            </w:r>
            <w:r w:rsidR="00AB07AA" w:rsidRPr="00360BD6">
              <w:rPr>
                <w:rFonts w:ascii="Verdana" w:hAnsi="Verdana"/>
                <w:szCs w:val="18"/>
                <w:lang w:val="sr-Latn-RS"/>
              </w:rPr>
              <w:t xml:space="preserve"> </w:t>
            </w:r>
          </w:p>
          <w:p w14:paraId="59CB9448" w14:textId="3F9EABC1" w:rsidR="00556D69" w:rsidRPr="00360BD6" w:rsidRDefault="007759BF" w:rsidP="00360BD6">
            <w:pPr>
              <w:pStyle w:val="Subtitle"/>
              <w:spacing w:before="120" w:line="260" w:lineRule="atLeast"/>
              <w:rPr>
                <w:rFonts w:ascii="Verdana" w:eastAsia="Times New Roman" w:hAnsi="Verdana"/>
                <w:lang w:val="sr-Latn-RS"/>
              </w:rPr>
            </w:pPr>
            <w:r w:rsidRPr="00360BD6">
              <w:rPr>
                <w:rFonts w:ascii="Verdana" w:hAnsi="Verdana"/>
                <w:szCs w:val="18"/>
                <w:lang w:val="sr-Latn-RS"/>
              </w:rPr>
              <w:t xml:space="preserve">Materijal za studiju slučaja obezbeđen je kao deo materijala za sesiju i obuku. </w:t>
            </w:r>
          </w:p>
        </w:tc>
      </w:tr>
      <w:tr w:rsidR="00F1574D" w:rsidRPr="00360BD6" w14:paraId="0A65AD6F" w14:textId="77777777" w:rsidTr="00F1574D">
        <w:trPr>
          <w:trHeight w:val="1313"/>
        </w:trPr>
        <w:tc>
          <w:tcPr>
            <w:tcW w:w="1525" w:type="dxa"/>
            <w:vAlign w:val="center"/>
          </w:tcPr>
          <w:p w14:paraId="55312634" w14:textId="3D5E1F37" w:rsidR="00F1574D" w:rsidRPr="00360BD6" w:rsidRDefault="0080315D" w:rsidP="00360BD6">
            <w:pPr>
              <w:spacing w:before="120" w:after="120" w:line="260" w:lineRule="atLeast"/>
              <w:jc w:val="center"/>
              <w:rPr>
                <w:rFonts w:ascii="Verdana" w:hAnsi="Verdana"/>
                <w:sz w:val="18"/>
                <w:szCs w:val="18"/>
                <w:lang w:val="sr-Latn-RS"/>
              </w:rPr>
            </w:pPr>
            <w:r w:rsidRPr="00360BD6">
              <w:rPr>
                <w:rFonts w:ascii="Verdana" w:hAnsi="Verdana"/>
                <w:sz w:val="18"/>
                <w:szCs w:val="18"/>
                <w:lang w:val="sr-Latn-RS"/>
              </w:rPr>
              <w:t>5</w:t>
            </w:r>
            <w:r w:rsidR="0069167B" w:rsidRPr="00360BD6">
              <w:rPr>
                <w:rFonts w:ascii="Verdana" w:hAnsi="Verdana"/>
                <w:sz w:val="18"/>
                <w:szCs w:val="18"/>
                <w:lang w:val="sr-Latn-RS"/>
              </w:rPr>
              <w:t>7</w:t>
            </w:r>
            <w:r w:rsidR="00A342ED" w:rsidRPr="00360BD6">
              <w:rPr>
                <w:rFonts w:ascii="Verdana" w:hAnsi="Verdana"/>
                <w:sz w:val="18"/>
                <w:szCs w:val="18"/>
                <w:lang w:val="sr-Latn-RS"/>
              </w:rPr>
              <w:t xml:space="preserve"> </w:t>
            </w:r>
            <w:r w:rsidR="001A5755" w:rsidRPr="00360BD6">
              <w:rPr>
                <w:rFonts w:ascii="Verdana" w:hAnsi="Verdana"/>
                <w:sz w:val="18"/>
                <w:szCs w:val="18"/>
                <w:lang w:val="sr-Latn-RS"/>
              </w:rPr>
              <w:t>-</w:t>
            </w:r>
            <w:r w:rsidR="00A342ED" w:rsidRPr="00360BD6">
              <w:rPr>
                <w:rFonts w:ascii="Verdana" w:hAnsi="Verdana"/>
                <w:sz w:val="18"/>
                <w:szCs w:val="18"/>
                <w:lang w:val="sr-Latn-RS"/>
              </w:rPr>
              <w:t xml:space="preserve"> </w:t>
            </w:r>
            <w:r w:rsidRPr="00360BD6">
              <w:rPr>
                <w:rFonts w:ascii="Verdana" w:hAnsi="Verdana"/>
                <w:sz w:val="18"/>
                <w:szCs w:val="18"/>
                <w:lang w:val="sr-Latn-RS"/>
              </w:rPr>
              <w:t>5</w:t>
            </w:r>
            <w:r w:rsidR="0069167B" w:rsidRPr="00360BD6">
              <w:rPr>
                <w:rFonts w:ascii="Verdana" w:hAnsi="Verdana"/>
                <w:sz w:val="18"/>
                <w:szCs w:val="18"/>
                <w:lang w:val="sr-Latn-RS"/>
              </w:rPr>
              <w:t>9</w:t>
            </w:r>
          </w:p>
        </w:tc>
        <w:tc>
          <w:tcPr>
            <w:tcW w:w="7485" w:type="dxa"/>
            <w:gridSpan w:val="2"/>
            <w:vAlign w:val="center"/>
          </w:tcPr>
          <w:p w14:paraId="59937E6B" w14:textId="1CCDFE6B" w:rsidR="006527C6" w:rsidRPr="00360BD6" w:rsidRDefault="007759BF" w:rsidP="00360BD6">
            <w:pPr>
              <w:spacing w:before="120" w:after="120" w:line="260" w:lineRule="atLeast"/>
              <w:jc w:val="both"/>
              <w:rPr>
                <w:rFonts w:ascii="Verdana" w:hAnsi="Verdana"/>
                <w:sz w:val="18"/>
                <w:szCs w:val="18"/>
                <w:lang w:val="sr-Latn-RS"/>
              </w:rPr>
            </w:pPr>
            <w:r w:rsidRPr="00360BD6">
              <w:rPr>
                <w:rFonts w:ascii="Verdana" w:hAnsi="Verdana"/>
                <w:sz w:val="18"/>
                <w:szCs w:val="18"/>
                <w:lang w:val="sr-Latn-RS"/>
              </w:rPr>
              <w:t>Završni slajdovi omogućavaju treneru da sačini pregled ciljeva učenja sa polaznicima, tako da oni i sami mogu da utvrde da su ostvareni. Ovo je, isto tako, prilika za učesnike da otvore neka nerešena pitanja, ili teme koje su obrađene, ali ih oni nisu sasvim dobro razumeli. Uz to, trener može iskoristiti ovu sesiju da proveri znanje učesnika tako što će postavljati pitanja. To je važno jer nema formalne ocene za ovaj kurs</w:t>
            </w:r>
            <w:r w:rsidR="00B3608C" w:rsidRPr="00360BD6">
              <w:rPr>
                <w:rFonts w:ascii="Verdana" w:hAnsi="Verdana"/>
                <w:sz w:val="18"/>
                <w:szCs w:val="18"/>
                <w:lang w:val="sr-Latn-RS"/>
              </w:rPr>
              <w:t>.</w:t>
            </w:r>
          </w:p>
        </w:tc>
      </w:tr>
      <w:tr w:rsidR="00CB3026" w:rsidRPr="00360BD6" w14:paraId="2ECF09B7" w14:textId="77777777" w:rsidTr="00F1574D">
        <w:trPr>
          <w:trHeight w:val="890"/>
        </w:trPr>
        <w:tc>
          <w:tcPr>
            <w:tcW w:w="9010" w:type="dxa"/>
            <w:gridSpan w:val="3"/>
            <w:vAlign w:val="center"/>
          </w:tcPr>
          <w:p w14:paraId="13B53927" w14:textId="77777777" w:rsidR="007759BF" w:rsidRPr="00360BD6" w:rsidRDefault="007759BF" w:rsidP="00360BD6">
            <w:pPr>
              <w:spacing w:before="120" w:after="120" w:line="260" w:lineRule="atLeast"/>
              <w:rPr>
                <w:rFonts w:ascii="Verdana" w:hAnsi="Verdana"/>
                <w:b/>
                <w:sz w:val="22"/>
                <w:szCs w:val="22"/>
                <w:lang w:val="sr-Latn-RS"/>
              </w:rPr>
            </w:pPr>
            <w:r w:rsidRPr="00360BD6">
              <w:rPr>
                <w:rFonts w:ascii="Verdana" w:hAnsi="Verdana"/>
                <w:b/>
                <w:sz w:val="22"/>
                <w:szCs w:val="22"/>
                <w:lang w:val="sr-Latn-RS"/>
              </w:rPr>
              <w:t>Praktične vežbe</w:t>
            </w:r>
          </w:p>
          <w:p w14:paraId="04D65D89" w14:textId="14B4C7AC" w:rsidR="00CB3026" w:rsidRPr="00360BD6" w:rsidRDefault="007759BF" w:rsidP="00360BD6">
            <w:pPr>
              <w:spacing w:before="120" w:after="120" w:line="260" w:lineRule="atLeast"/>
              <w:rPr>
                <w:rFonts w:ascii="Verdana" w:hAnsi="Verdana"/>
                <w:sz w:val="18"/>
                <w:szCs w:val="18"/>
                <w:lang w:val="sr-Latn-RS"/>
              </w:rPr>
            </w:pPr>
            <w:r w:rsidRPr="00360BD6">
              <w:rPr>
                <w:rFonts w:ascii="Verdana" w:hAnsi="Verdana"/>
                <w:color w:val="000000" w:themeColor="text1"/>
                <w:sz w:val="18"/>
                <w:szCs w:val="18"/>
                <w:lang w:val="sr-Latn-RS"/>
              </w:rPr>
              <w:t xml:space="preserve">U okviru ove lekcije predviđena je studija slučaja. </w:t>
            </w:r>
          </w:p>
        </w:tc>
      </w:tr>
      <w:tr w:rsidR="00CB3026" w:rsidRPr="00360BD6" w14:paraId="603967A2" w14:textId="77777777" w:rsidTr="00F1574D">
        <w:tc>
          <w:tcPr>
            <w:tcW w:w="9010" w:type="dxa"/>
            <w:gridSpan w:val="3"/>
            <w:vAlign w:val="center"/>
          </w:tcPr>
          <w:p w14:paraId="351F49F0" w14:textId="77777777" w:rsidR="007759BF" w:rsidRPr="00360BD6" w:rsidRDefault="007759BF" w:rsidP="00360BD6">
            <w:pPr>
              <w:spacing w:before="120" w:after="120" w:line="260" w:lineRule="atLeast"/>
              <w:rPr>
                <w:rFonts w:ascii="Verdana" w:hAnsi="Verdana"/>
                <w:b/>
                <w:sz w:val="22"/>
                <w:szCs w:val="22"/>
                <w:lang w:val="sr-Latn-RS"/>
              </w:rPr>
            </w:pPr>
            <w:r w:rsidRPr="00360BD6">
              <w:rPr>
                <w:rFonts w:ascii="Verdana" w:hAnsi="Verdana"/>
                <w:b/>
                <w:sz w:val="22"/>
                <w:szCs w:val="22"/>
                <w:lang w:val="sr-Latn-RS"/>
              </w:rPr>
              <w:t>Procena</w:t>
            </w:r>
            <w:r w:rsidR="00CB3026" w:rsidRPr="00360BD6">
              <w:rPr>
                <w:rFonts w:ascii="Verdana" w:hAnsi="Verdana"/>
                <w:b/>
                <w:sz w:val="22"/>
                <w:szCs w:val="22"/>
                <w:lang w:val="sr-Latn-RS"/>
              </w:rPr>
              <w:t>/</w:t>
            </w:r>
            <w:r w:rsidRPr="00360BD6">
              <w:rPr>
                <w:rFonts w:ascii="Verdana" w:hAnsi="Verdana"/>
                <w:b/>
                <w:sz w:val="22"/>
                <w:szCs w:val="22"/>
                <w:lang w:val="sr-Latn-RS"/>
              </w:rPr>
              <w:t>Provera znanja</w:t>
            </w:r>
          </w:p>
          <w:p w14:paraId="4496975B" w14:textId="5D3A697D" w:rsidR="00CB3026" w:rsidRPr="00360BD6" w:rsidRDefault="007759BF" w:rsidP="00360BD6">
            <w:pPr>
              <w:spacing w:before="120" w:after="120" w:line="260" w:lineRule="atLeast"/>
              <w:rPr>
                <w:rFonts w:ascii="Verdana" w:hAnsi="Verdana"/>
                <w:sz w:val="18"/>
                <w:szCs w:val="18"/>
                <w:lang w:val="sr-Latn-RS"/>
              </w:rPr>
            </w:pPr>
            <w:r w:rsidRPr="00360BD6">
              <w:rPr>
                <w:rFonts w:ascii="Verdana" w:hAnsi="Verdana"/>
                <w:color w:val="000000" w:themeColor="text1"/>
                <w:sz w:val="18"/>
                <w:szCs w:val="18"/>
                <w:lang w:val="sr-Latn-RS"/>
              </w:rPr>
              <w:t xml:space="preserve">Za ovu sesiju se ne traži provera znanja ili procena. </w:t>
            </w:r>
          </w:p>
        </w:tc>
      </w:tr>
    </w:tbl>
    <w:p w14:paraId="15498912" w14:textId="77777777" w:rsidR="00D82C18" w:rsidRPr="00360BD6" w:rsidRDefault="00D82C18" w:rsidP="00360BD6">
      <w:pPr>
        <w:spacing w:before="120" w:after="120" w:line="260" w:lineRule="atLeast"/>
        <w:rPr>
          <w:rFonts w:ascii="Verdana" w:hAnsi="Verdana"/>
          <w:lang w:val="sr-Latn-RS"/>
        </w:rPr>
      </w:pPr>
    </w:p>
    <w:sectPr w:rsidR="00D82C18" w:rsidRPr="00360BD6"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0D4F3E"/>
    <w:multiLevelType w:val="hybridMultilevel"/>
    <w:tmpl w:val="0D8C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7A1B44"/>
    <w:multiLevelType w:val="hybridMultilevel"/>
    <w:tmpl w:val="48429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B38A4"/>
    <w:multiLevelType w:val="hybridMultilevel"/>
    <w:tmpl w:val="5E74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8"/>
  </w:num>
  <w:num w:numId="5">
    <w:abstractNumId w:val="9"/>
  </w:num>
  <w:num w:numId="6">
    <w:abstractNumId w:val="18"/>
  </w:num>
  <w:num w:numId="7">
    <w:abstractNumId w:val="5"/>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7"/>
  </w:num>
  <w:num w:numId="10">
    <w:abstractNumId w:val="1"/>
  </w:num>
  <w:num w:numId="11">
    <w:abstractNumId w:val="11"/>
  </w:num>
  <w:num w:numId="12">
    <w:abstractNumId w:val="16"/>
  </w:num>
  <w:num w:numId="13">
    <w:abstractNumId w:val="4"/>
  </w:num>
  <w:num w:numId="14">
    <w:abstractNumId w:val="6"/>
  </w:num>
  <w:num w:numId="15">
    <w:abstractNumId w:val="14"/>
  </w:num>
  <w:num w:numId="16">
    <w:abstractNumId w:val="3"/>
  </w:num>
  <w:num w:numId="17">
    <w:abstractNumId w:val="1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06EAD"/>
    <w:rsid w:val="000271BF"/>
    <w:rsid w:val="000C40EE"/>
    <w:rsid w:val="000F77D3"/>
    <w:rsid w:val="000F7896"/>
    <w:rsid w:val="00107FD1"/>
    <w:rsid w:val="001A5755"/>
    <w:rsid w:val="001B0B74"/>
    <w:rsid w:val="001D603D"/>
    <w:rsid w:val="001E00A7"/>
    <w:rsid w:val="00271010"/>
    <w:rsid w:val="002801BE"/>
    <w:rsid w:val="002E3ECE"/>
    <w:rsid w:val="002F3B54"/>
    <w:rsid w:val="0034224C"/>
    <w:rsid w:val="00342639"/>
    <w:rsid w:val="003453F7"/>
    <w:rsid w:val="00360BD6"/>
    <w:rsid w:val="003630ED"/>
    <w:rsid w:val="003A435F"/>
    <w:rsid w:val="003B67B5"/>
    <w:rsid w:val="003F3ECE"/>
    <w:rsid w:val="003F6587"/>
    <w:rsid w:val="00450007"/>
    <w:rsid w:val="00457DD3"/>
    <w:rsid w:val="00476664"/>
    <w:rsid w:val="004B7351"/>
    <w:rsid w:val="004D35F1"/>
    <w:rsid w:val="00556D69"/>
    <w:rsid w:val="005703B7"/>
    <w:rsid w:val="005812C6"/>
    <w:rsid w:val="005A4E47"/>
    <w:rsid w:val="005D4432"/>
    <w:rsid w:val="006527C6"/>
    <w:rsid w:val="0069167B"/>
    <w:rsid w:val="006B6FDF"/>
    <w:rsid w:val="007215AD"/>
    <w:rsid w:val="0075334E"/>
    <w:rsid w:val="007678A6"/>
    <w:rsid w:val="00773F6C"/>
    <w:rsid w:val="007759BF"/>
    <w:rsid w:val="007A5B15"/>
    <w:rsid w:val="0080315D"/>
    <w:rsid w:val="00804BCE"/>
    <w:rsid w:val="00844FBF"/>
    <w:rsid w:val="008817F1"/>
    <w:rsid w:val="008A4C93"/>
    <w:rsid w:val="008E3FE7"/>
    <w:rsid w:val="00951791"/>
    <w:rsid w:val="009D1DB1"/>
    <w:rsid w:val="009F336B"/>
    <w:rsid w:val="00A03CF0"/>
    <w:rsid w:val="00A342ED"/>
    <w:rsid w:val="00A4110D"/>
    <w:rsid w:val="00A734A5"/>
    <w:rsid w:val="00A76996"/>
    <w:rsid w:val="00AA5742"/>
    <w:rsid w:val="00AB07AA"/>
    <w:rsid w:val="00AF3331"/>
    <w:rsid w:val="00B3608C"/>
    <w:rsid w:val="00BD7897"/>
    <w:rsid w:val="00C115FC"/>
    <w:rsid w:val="00C541A2"/>
    <w:rsid w:val="00CA7409"/>
    <w:rsid w:val="00CB02C4"/>
    <w:rsid w:val="00CB3026"/>
    <w:rsid w:val="00CB7456"/>
    <w:rsid w:val="00CC1F79"/>
    <w:rsid w:val="00CC2222"/>
    <w:rsid w:val="00D82C18"/>
    <w:rsid w:val="00DE268E"/>
    <w:rsid w:val="00DE5959"/>
    <w:rsid w:val="00E13BE7"/>
    <w:rsid w:val="00E7344B"/>
    <w:rsid w:val="00E95703"/>
    <w:rsid w:val="00EF47AF"/>
    <w:rsid w:val="00F1574D"/>
    <w:rsid w:val="00F504D6"/>
    <w:rsid w:val="00F62A15"/>
    <w:rsid w:val="00F64290"/>
    <w:rsid w:val="00F662EB"/>
    <w:rsid w:val="00F94286"/>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2021-04-14T11:39:00Z</dcterms:created>
  <dcterms:modified xsi:type="dcterms:W3CDTF">2021-05-04T12:25:00Z</dcterms:modified>
</cp:coreProperties>
</file>