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98724" w14:textId="19A0A4B2" w:rsidR="00BA319A" w:rsidRPr="0019109E" w:rsidRDefault="0081359E" w:rsidP="0019109E">
      <w:pPr>
        <w:spacing w:before="120" w:after="120" w:line="260" w:lineRule="atLeast"/>
        <w:rPr>
          <w:rFonts w:ascii="Verdana" w:hAnsi="Verdana"/>
          <w:b/>
          <w:bCs/>
          <w:color w:val="000000" w:themeColor="text1"/>
          <w:sz w:val="28"/>
          <w:szCs w:val="28"/>
          <w:lang w:val="sr-Latn-RS"/>
        </w:rPr>
      </w:pPr>
      <w:r w:rsidRPr="0019109E">
        <w:rPr>
          <w:rFonts w:ascii="Verdana" w:hAnsi="Verdana"/>
          <w:b/>
          <w:bCs/>
          <w:sz w:val="28"/>
          <w:szCs w:val="28"/>
          <w:lang w:val="sr-Latn-RS"/>
        </w:rPr>
        <w:t xml:space="preserve">Lekcija </w:t>
      </w:r>
      <w:r w:rsidR="00260809" w:rsidRPr="0019109E">
        <w:rPr>
          <w:rFonts w:ascii="Verdana" w:hAnsi="Verdana"/>
          <w:b/>
          <w:bCs/>
          <w:sz w:val="28"/>
          <w:szCs w:val="28"/>
          <w:lang w:val="sr-Latn-RS"/>
        </w:rPr>
        <w:t>2</w:t>
      </w:r>
      <w:r w:rsidR="00C115FC" w:rsidRPr="0019109E">
        <w:rPr>
          <w:rFonts w:ascii="Verdana" w:hAnsi="Verdana"/>
          <w:b/>
          <w:bCs/>
          <w:sz w:val="28"/>
          <w:szCs w:val="28"/>
          <w:lang w:val="sr-Latn-RS"/>
        </w:rPr>
        <w:t>.</w:t>
      </w:r>
      <w:r w:rsidR="00BA319A" w:rsidRPr="0019109E">
        <w:rPr>
          <w:rFonts w:ascii="Verdana" w:hAnsi="Verdana"/>
          <w:b/>
          <w:bCs/>
          <w:sz w:val="28"/>
          <w:szCs w:val="28"/>
          <w:lang w:val="sr-Latn-RS"/>
        </w:rPr>
        <w:t>3</w:t>
      </w:r>
      <w:r w:rsidR="00D82C18" w:rsidRPr="0019109E">
        <w:rPr>
          <w:rFonts w:ascii="Verdana" w:hAnsi="Verdana"/>
          <w:b/>
          <w:bCs/>
          <w:sz w:val="28"/>
          <w:szCs w:val="28"/>
          <w:lang w:val="sr-Latn-RS"/>
        </w:rPr>
        <w:t xml:space="preserve"> </w:t>
      </w:r>
      <w:r w:rsidR="00113C70" w:rsidRPr="0019109E">
        <w:rPr>
          <w:rFonts w:ascii="Verdana" w:hAnsi="Verdana"/>
          <w:b/>
          <w:bCs/>
          <w:sz w:val="28"/>
          <w:szCs w:val="28"/>
          <w:lang w:val="sr-Latn-RS"/>
        </w:rPr>
        <w:t>P</w:t>
      </w:r>
      <w:r w:rsidRPr="0019109E">
        <w:rPr>
          <w:rFonts w:ascii="Verdana" w:hAnsi="Verdana"/>
          <w:b/>
          <w:bCs/>
          <w:sz w:val="28"/>
          <w:szCs w:val="28"/>
          <w:lang w:val="sr-Latn-RS"/>
        </w:rPr>
        <w:t>ribavljanj</w:t>
      </w:r>
      <w:r w:rsidR="00113C70" w:rsidRPr="0019109E">
        <w:rPr>
          <w:rFonts w:ascii="Verdana" w:hAnsi="Verdana"/>
          <w:b/>
          <w:bCs/>
          <w:sz w:val="28"/>
          <w:szCs w:val="28"/>
          <w:lang w:val="sr-Latn-RS"/>
        </w:rPr>
        <w:t>e</w:t>
      </w:r>
      <w:r w:rsidRPr="0019109E">
        <w:rPr>
          <w:rFonts w:ascii="Verdana" w:hAnsi="Verdana"/>
          <w:b/>
          <w:bCs/>
          <w:sz w:val="28"/>
          <w:szCs w:val="28"/>
          <w:lang w:val="sr-Latn-RS"/>
        </w:rPr>
        <w:t xml:space="preserve"> dokaza u elektronskom obliku putem mehanizama međunarodne saradnje</w:t>
      </w:r>
      <w:r w:rsidR="00BA319A" w:rsidRPr="0019109E">
        <w:rPr>
          <w:rFonts w:ascii="Verdana" w:hAnsi="Verdana"/>
          <w:b/>
          <w:bCs/>
          <w:color w:val="000000" w:themeColor="text1"/>
          <w:sz w:val="28"/>
          <w:szCs w:val="28"/>
          <w:lang w:val="sr-Latn-RS"/>
        </w:rPr>
        <w:t xml:space="preserve"> </w:t>
      </w:r>
    </w:p>
    <w:p w14:paraId="1D0E3DC5" w14:textId="14C23F0E" w:rsidR="00C115FC" w:rsidRPr="0019109E" w:rsidRDefault="00C115FC" w:rsidP="0019109E">
      <w:pPr>
        <w:spacing w:before="120" w:after="120" w:line="260" w:lineRule="atLeast"/>
        <w:rPr>
          <w:rFonts w:ascii="Verdana" w:hAnsi="Verdana"/>
          <w:lang w:val="sr-Latn-RS"/>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19109E" w14:paraId="58A3485E" w14:textId="77777777" w:rsidTr="00F1574D">
        <w:trPr>
          <w:trHeight w:val="872"/>
        </w:trPr>
        <w:tc>
          <w:tcPr>
            <w:tcW w:w="6845" w:type="dxa"/>
            <w:gridSpan w:val="2"/>
            <w:shd w:val="clear" w:color="auto" w:fill="DEEAF6" w:themeFill="accent5" w:themeFillTint="33"/>
            <w:vAlign w:val="center"/>
          </w:tcPr>
          <w:p w14:paraId="0067FF35" w14:textId="2B86A82D" w:rsidR="00D82C18" w:rsidRPr="0019109E" w:rsidRDefault="0081359E" w:rsidP="0019109E">
            <w:pPr>
              <w:spacing w:before="120" w:after="120" w:line="260" w:lineRule="atLeast"/>
              <w:rPr>
                <w:rFonts w:ascii="Verdana" w:hAnsi="Verdana"/>
                <w:sz w:val="22"/>
                <w:szCs w:val="22"/>
                <w:lang w:val="sr-Latn-RS"/>
              </w:rPr>
            </w:pPr>
            <w:r w:rsidRPr="0019109E">
              <w:rPr>
                <w:rFonts w:ascii="Verdana" w:hAnsi="Verdana"/>
                <w:sz w:val="22"/>
                <w:szCs w:val="22"/>
                <w:lang w:val="sr-Latn-RS"/>
              </w:rPr>
              <w:t>Lekcija</w:t>
            </w:r>
            <w:r w:rsidR="00C115FC" w:rsidRPr="0019109E">
              <w:rPr>
                <w:rFonts w:ascii="Verdana" w:hAnsi="Verdana"/>
                <w:sz w:val="22"/>
                <w:szCs w:val="22"/>
                <w:lang w:val="sr-Latn-RS"/>
              </w:rPr>
              <w:t xml:space="preserve"> </w:t>
            </w:r>
            <w:r w:rsidR="00260809" w:rsidRPr="0019109E">
              <w:rPr>
                <w:rFonts w:ascii="Verdana" w:hAnsi="Verdana"/>
                <w:sz w:val="22"/>
                <w:szCs w:val="22"/>
                <w:lang w:val="sr-Latn-RS"/>
              </w:rPr>
              <w:t>2</w:t>
            </w:r>
            <w:r w:rsidR="00C115FC" w:rsidRPr="0019109E">
              <w:rPr>
                <w:rFonts w:ascii="Verdana" w:hAnsi="Verdana"/>
                <w:sz w:val="22"/>
                <w:szCs w:val="22"/>
                <w:lang w:val="sr-Latn-RS"/>
              </w:rPr>
              <w:t>.</w:t>
            </w:r>
            <w:r w:rsidR="00BA319A" w:rsidRPr="0019109E">
              <w:rPr>
                <w:rFonts w:ascii="Verdana" w:hAnsi="Verdana"/>
                <w:sz w:val="22"/>
                <w:szCs w:val="22"/>
                <w:lang w:val="sr-Latn-RS"/>
              </w:rPr>
              <w:t>3</w:t>
            </w:r>
            <w:r w:rsidR="00773F6C" w:rsidRPr="0019109E">
              <w:rPr>
                <w:rFonts w:ascii="Verdana" w:hAnsi="Verdana"/>
                <w:color w:val="000000" w:themeColor="text1"/>
                <w:sz w:val="28"/>
                <w:szCs w:val="28"/>
                <w:lang w:val="sr-Latn-RS"/>
              </w:rPr>
              <w:t xml:space="preserve"> </w:t>
            </w:r>
            <w:r w:rsidR="00113C70" w:rsidRPr="0019109E">
              <w:rPr>
                <w:rFonts w:ascii="Verdana" w:hAnsi="Verdana"/>
                <w:color w:val="000000" w:themeColor="text1"/>
                <w:sz w:val="22"/>
                <w:szCs w:val="22"/>
                <w:lang w:val="sr-Latn-RS"/>
              </w:rPr>
              <w:t>Pribavljanje</w:t>
            </w:r>
            <w:r w:rsidRPr="0019109E">
              <w:rPr>
                <w:rFonts w:ascii="Verdana" w:hAnsi="Verdana"/>
                <w:color w:val="000000" w:themeColor="text1"/>
                <w:sz w:val="22"/>
                <w:szCs w:val="22"/>
                <w:lang w:val="sr-Latn-RS"/>
              </w:rPr>
              <w:t xml:space="preserve"> dokaza u elektronskom obliku putem mehanizama međunarodne saradnje</w:t>
            </w:r>
          </w:p>
        </w:tc>
        <w:tc>
          <w:tcPr>
            <w:tcW w:w="2165" w:type="dxa"/>
            <w:shd w:val="clear" w:color="auto" w:fill="DEEAF6" w:themeFill="accent5" w:themeFillTint="33"/>
            <w:vAlign w:val="center"/>
          </w:tcPr>
          <w:p w14:paraId="30B631DA" w14:textId="755B8D92" w:rsidR="00D82C18" w:rsidRPr="0019109E" w:rsidRDefault="0081359E" w:rsidP="0019109E">
            <w:pPr>
              <w:spacing w:before="120" w:after="120" w:line="260" w:lineRule="atLeast"/>
              <w:rPr>
                <w:rFonts w:ascii="Verdana" w:hAnsi="Verdana"/>
                <w:sz w:val="22"/>
                <w:szCs w:val="22"/>
                <w:lang w:val="sr-Latn-RS"/>
              </w:rPr>
            </w:pPr>
            <w:r w:rsidRPr="0019109E">
              <w:rPr>
                <w:rFonts w:ascii="Verdana" w:hAnsi="Verdana"/>
                <w:sz w:val="22"/>
                <w:szCs w:val="22"/>
                <w:lang w:val="sr-Latn-RS"/>
              </w:rPr>
              <w:t>Trajanje</w:t>
            </w:r>
            <w:r w:rsidR="00D82C18" w:rsidRPr="0019109E">
              <w:rPr>
                <w:rFonts w:ascii="Verdana" w:hAnsi="Verdana"/>
                <w:sz w:val="22"/>
                <w:szCs w:val="22"/>
                <w:lang w:val="sr-Latn-RS"/>
              </w:rPr>
              <w:t xml:space="preserve">: </w:t>
            </w:r>
            <w:r w:rsidR="00BA319A" w:rsidRPr="0019109E">
              <w:rPr>
                <w:rFonts w:ascii="Verdana" w:hAnsi="Verdana"/>
                <w:color w:val="000000" w:themeColor="text1"/>
                <w:sz w:val="22"/>
                <w:szCs w:val="22"/>
                <w:lang w:val="sr-Latn-RS"/>
              </w:rPr>
              <w:t>150</w:t>
            </w:r>
            <w:r w:rsidR="00773F6C" w:rsidRPr="0019109E">
              <w:rPr>
                <w:rFonts w:ascii="Verdana" w:hAnsi="Verdana"/>
                <w:color w:val="000000" w:themeColor="text1"/>
                <w:sz w:val="22"/>
                <w:szCs w:val="22"/>
                <w:lang w:val="sr-Latn-RS"/>
              </w:rPr>
              <w:t xml:space="preserve"> </w:t>
            </w:r>
            <w:r w:rsidRPr="0019109E">
              <w:rPr>
                <w:rFonts w:ascii="Verdana" w:hAnsi="Verdana"/>
                <w:color w:val="000000" w:themeColor="text1"/>
                <w:sz w:val="22"/>
                <w:szCs w:val="22"/>
                <w:lang w:val="sr-Latn-RS"/>
              </w:rPr>
              <w:t>minuta</w:t>
            </w:r>
            <w:r w:rsidR="00E13BE7" w:rsidRPr="0019109E">
              <w:rPr>
                <w:rFonts w:ascii="Verdana" w:hAnsi="Verdana"/>
                <w:color w:val="000000" w:themeColor="text1"/>
                <w:sz w:val="22"/>
                <w:szCs w:val="22"/>
                <w:lang w:val="sr-Latn-RS"/>
              </w:rPr>
              <w:t xml:space="preserve"> </w:t>
            </w:r>
          </w:p>
        </w:tc>
      </w:tr>
      <w:tr w:rsidR="00E7344B" w:rsidRPr="0019109E" w14:paraId="7C1107AB" w14:textId="77777777" w:rsidTr="00B56791">
        <w:trPr>
          <w:trHeight w:val="1376"/>
        </w:trPr>
        <w:tc>
          <w:tcPr>
            <w:tcW w:w="9010" w:type="dxa"/>
            <w:gridSpan w:val="3"/>
            <w:vAlign w:val="center"/>
          </w:tcPr>
          <w:p w14:paraId="3563A36C" w14:textId="77777777" w:rsidR="0081359E" w:rsidRPr="0019109E" w:rsidRDefault="0081359E" w:rsidP="0019109E">
            <w:pPr>
              <w:spacing w:before="120" w:after="120" w:line="260" w:lineRule="atLeast"/>
              <w:rPr>
                <w:rFonts w:ascii="Verdana" w:hAnsi="Verdana"/>
                <w:b/>
                <w:sz w:val="22"/>
                <w:szCs w:val="22"/>
                <w:lang w:val="sr-Latn-RS"/>
              </w:rPr>
            </w:pPr>
            <w:r w:rsidRPr="0019109E">
              <w:rPr>
                <w:rFonts w:ascii="Verdana" w:hAnsi="Verdana"/>
                <w:b/>
                <w:sz w:val="22"/>
                <w:szCs w:val="22"/>
                <w:lang w:val="sr-Latn-RS"/>
              </w:rPr>
              <w:t xml:space="preserve">Potrebni resursi: </w:t>
            </w:r>
          </w:p>
          <w:p w14:paraId="4A81307E" w14:textId="77777777" w:rsidR="0081359E" w:rsidRPr="0019109E" w:rsidRDefault="0081359E" w:rsidP="0019109E">
            <w:pPr>
              <w:pStyle w:val="bul1"/>
              <w:numPr>
                <w:ilvl w:val="0"/>
                <w:numId w:val="6"/>
              </w:numPr>
              <w:spacing w:before="120" w:after="120" w:line="260" w:lineRule="atLeast"/>
              <w:rPr>
                <w:lang w:val="sr-Latn-RS"/>
              </w:rPr>
            </w:pPr>
            <w:r w:rsidRPr="0019109E">
              <w:rPr>
                <w:lang w:val="sr-Latn-RS"/>
              </w:rPr>
              <w:t xml:space="preserve">PC/laptop s verzijama softvera kompatibilnim s pripremljenim materijalima </w:t>
            </w:r>
          </w:p>
          <w:p w14:paraId="592E1C7A" w14:textId="77777777" w:rsidR="0081359E" w:rsidRPr="0019109E" w:rsidRDefault="0081359E" w:rsidP="0019109E">
            <w:pPr>
              <w:pStyle w:val="bul1"/>
              <w:numPr>
                <w:ilvl w:val="0"/>
                <w:numId w:val="6"/>
              </w:numPr>
              <w:spacing w:before="120" w:after="120" w:line="260" w:lineRule="atLeast"/>
              <w:rPr>
                <w:lang w:val="sr-Latn-RS"/>
              </w:rPr>
            </w:pPr>
            <w:r w:rsidRPr="0019109E">
              <w:rPr>
                <w:lang w:val="sr-Latn-RS"/>
              </w:rPr>
              <w:t xml:space="preserve">Pristup internetu (ukoliko je na raspolaganju) </w:t>
            </w:r>
          </w:p>
          <w:p w14:paraId="14CF9EF0" w14:textId="7806E623" w:rsidR="000F7896" w:rsidRPr="0019109E" w:rsidRDefault="0081359E" w:rsidP="0019109E">
            <w:pPr>
              <w:pStyle w:val="bul1"/>
              <w:numPr>
                <w:ilvl w:val="0"/>
                <w:numId w:val="6"/>
              </w:numPr>
              <w:spacing w:before="120" w:after="120" w:line="260" w:lineRule="atLeast"/>
              <w:rPr>
                <w:lang w:val="sr-Latn-RS"/>
              </w:rPr>
            </w:pPr>
            <w:r w:rsidRPr="0019109E">
              <w:rPr>
                <w:lang w:val="sr-Latn-RS"/>
              </w:rPr>
              <w:t>PowerPoint i</w:t>
            </w:r>
            <w:r w:rsidR="0037628F" w:rsidRPr="0019109E">
              <w:rPr>
                <w:lang w:val="sr-Latn-RS"/>
              </w:rPr>
              <w:t>l</w:t>
            </w:r>
            <w:r w:rsidRPr="0019109E">
              <w:rPr>
                <w:lang w:val="sr-Latn-RS"/>
              </w:rPr>
              <w:t xml:space="preserve">i drugi softver za prezentacije </w:t>
            </w:r>
          </w:p>
        </w:tc>
      </w:tr>
      <w:tr w:rsidR="00E7344B" w:rsidRPr="0019109E" w14:paraId="635F2EFD" w14:textId="77777777" w:rsidTr="004D35F1">
        <w:trPr>
          <w:trHeight w:val="2051"/>
        </w:trPr>
        <w:tc>
          <w:tcPr>
            <w:tcW w:w="9010" w:type="dxa"/>
            <w:gridSpan w:val="3"/>
            <w:vAlign w:val="center"/>
          </w:tcPr>
          <w:p w14:paraId="34602AF3" w14:textId="60036729" w:rsidR="00A03CF0" w:rsidRPr="0019109E" w:rsidRDefault="00AC07FF" w:rsidP="0019109E">
            <w:pPr>
              <w:spacing w:before="120" w:after="120" w:line="260" w:lineRule="atLeast"/>
              <w:rPr>
                <w:rFonts w:ascii="Verdana" w:hAnsi="Verdana"/>
                <w:b/>
                <w:sz w:val="22"/>
                <w:szCs w:val="22"/>
                <w:lang w:val="sr-Latn-RS"/>
              </w:rPr>
            </w:pPr>
            <w:r w:rsidRPr="0019109E">
              <w:rPr>
                <w:rFonts w:ascii="Verdana" w:hAnsi="Verdana"/>
                <w:b/>
                <w:sz w:val="22"/>
                <w:szCs w:val="22"/>
                <w:lang w:val="sr-Latn-RS"/>
              </w:rPr>
              <w:t>Cilj sesije:</w:t>
            </w:r>
            <w:r w:rsidR="00A03CF0" w:rsidRPr="0019109E">
              <w:rPr>
                <w:rFonts w:ascii="Verdana" w:hAnsi="Verdana"/>
                <w:b/>
                <w:sz w:val="22"/>
                <w:szCs w:val="22"/>
                <w:lang w:val="sr-Latn-RS"/>
              </w:rPr>
              <w:t xml:space="preserve">  </w:t>
            </w:r>
          </w:p>
          <w:p w14:paraId="7A737B56" w14:textId="241CC87B" w:rsidR="00BA319A" w:rsidRPr="0019109E" w:rsidRDefault="00AC07FF" w:rsidP="0019109E">
            <w:pPr>
              <w:spacing w:before="120" w:after="120" w:line="260" w:lineRule="atLeast"/>
              <w:contextualSpacing/>
              <w:jc w:val="both"/>
              <w:rPr>
                <w:rFonts w:ascii="Verdana" w:eastAsia="Times New Roman" w:hAnsi="Verdana" w:cs="Arial"/>
                <w:color w:val="000000"/>
                <w:sz w:val="18"/>
                <w:szCs w:val="18"/>
                <w:lang w:val="sr-Latn-RS"/>
              </w:rPr>
            </w:pPr>
            <w:r w:rsidRPr="0019109E">
              <w:rPr>
                <w:rFonts w:ascii="Verdana" w:eastAsia="Times New Roman" w:hAnsi="Verdana" w:cs="Arial"/>
                <w:color w:val="000000"/>
                <w:sz w:val="18"/>
                <w:szCs w:val="18"/>
                <w:lang w:val="sr-Latn-RS"/>
              </w:rPr>
              <w:t xml:space="preserve">Cilj ove sesije jeste da prezentuje čitav proces pribavljanja digitalnih dokaza putem mehanizama međunarodne saradnje, korak po korak. Učesnici će se upoznati sa stvarnim koracima u procesu uzajamne pravne pomoći (UPP) koje preduzimaju strana molilja i zamoljena strana, korišćenjem studije slučaja. U studiji slučaja biće razmotrene vrste podataka, način </w:t>
            </w:r>
            <w:r w:rsidR="00585A7B" w:rsidRPr="0019109E">
              <w:rPr>
                <w:rFonts w:ascii="Verdana" w:eastAsia="Times New Roman" w:hAnsi="Verdana" w:cs="Arial"/>
                <w:color w:val="000000"/>
                <w:sz w:val="18"/>
                <w:szCs w:val="18"/>
                <w:lang w:val="sr-Latn-RS"/>
              </w:rPr>
              <w:t xml:space="preserve">na koji se </w:t>
            </w:r>
            <w:r w:rsidRPr="0019109E">
              <w:rPr>
                <w:rFonts w:ascii="Verdana" w:eastAsia="Times New Roman" w:hAnsi="Verdana" w:cs="Arial"/>
                <w:color w:val="000000"/>
                <w:sz w:val="18"/>
                <w:szCs w:val="18"/>
                <w:lang w:val="sr-Latn-RS"/>
              </w:rPr>
              <w:t>oni prikupljaju/dobijaju putem različitih mehanizama međunarodne saradnje, uključujući i neformalne. Kako policija, tužioci i drugi postupaju s podacima. Ova s</w:t>
            </w:r>
            <w:r w:rsidR="006153C0" w:rsidRPr="0019109E">
              <w:rPr>
                <w:rFonts w:ascii="Verdana" w:eastAsia="Times New Roman" w:hAnsi="Verdana" w:cs="Arial"/>
                <w:color w:val="000000"/>
                <w:sz w:val="18"/>
                <w:szCs w:val="18"/>
                <w:lang w:val="sr-Latn-RS"/>
              </w:rPr>
              <w:t xml:space="preserve">esija će tužiocima, sudijama i </w:t>
            </w:r>
            <w:r w:rsidRPr="0019109E">
              <w:rPr>
                <w:rFonts w:ascii="Verdana" w:eastAsia="Times New Roman" w:hAnsi="Verdana" w:cs="Arial"/>
                <w:color w:val="000000"/>
                <w:sz w:val="18"/>
                <w:szCs w:val="18"/>
                <w:lang w:val="sr-Latn-RS"/>
              </w:rPr>
              <w:t xml:space="preserve">sudijama </w:t>
            </w:r>
            <w:r w:rsidR="006153C0" w:rsidRPr="0019109E">
              <w:rPr>
                <w:rFonts w:ascii="Verdana" w:eastAsia="Times New Roman" w:hAnsi="Verdana" w:cs="Arial"/>
                <w:color w:val="000000"/>
                <w:sz w:val="18"/>
                <w:szCs w:val="18"/>
                <w:lang w:val="sr-Latn-RS"/>
              </w:rPr>
              <w:t xml:space="preserve">za prekršaje </w:t>
            </w:r>
            <w:r w:rsidRPr="0019109E">
              <w:rPr>
                <w:rFonts w:ascii="Verdana" w:eastAsia="Times New Roman" w:hAnsi="Verdana" w:cs="Arial"/>
                <w:color w:val="000000"/>
                <w:sz w:val="18"/>
                <w:szCs w:val="18"/>
                <w:lang w:val="sr-Latn-RS"/>
              </w:rPr>
              <w:t>omogućiti da tačno procene dobijene podatke, koji će zatim biti izneti na sudu kao dokaz</w:t>
            </w:r>
            <w:r w:rsidR="00BA319A" w:rsidRPr="0019109E">
              <w:rPr>
                <w:rFonts w:ascii="Verdana" w:eastAsia="Times New Roman" w:hAnsi="Verdana" w:cs="Arial"/>
                <w:color w:val="000000"/>
                <w:sz w:val="18"/>
                <w:szCs w:val="18"/>
                <w:lang w:val="sr-Latn-RS"/>
              </w:rPr>
              <w:t>.</w:t>
            </w:r>
          </w:p>
          <w:p w14:paraId="3FE58655" w14:textId="04E941D8" w:rsidR="00A03CF0" w:rsidRPr="0019109E" w:rsidRDefault="00A03CF0" w:rsidP="0019109E">
            <w:pPr>
              <w:spacing w:before="120" w:after="120" w:line="260" w:lineRule="atLeast"/>
              <w:contextualSpacing/>
              <w:jc w:val="both"/>
              <w:rPr>
                <w:rFonts w:ascii="Verdana" w:eastAsia="Times New Roman" w:hAnsi="Verdana" w:cs="Times New Roman"/>
                <w:sz w:val="18"/>
                <w:szCs w:val="18"/>
                <w:lang w:val="sr-Latn-RS"/>
              </w:rPr>
            </w:pPr>
          </w:p>
        </w:tc>
      </w:tr>
      <w:tr w:rsidR="00A03CF0" w:rsidRPr="0019109E" w14:paraId="1B5A80A7" w14:textId="77777777" w:rsidTr="00F1338F">
        <w:trPr>
          <w:trHeight w:val="5894"/>
        </w:trPr>
        <w:tc>
          <w:tcPr>
            <w:tcW w:w="9010" w:type="dxa"/>
            <w:gridSpan w:val="3"/>
          </w:tcPr>
          <w:p w14:paraId="72A48270" w14:textId="77777777" w:rsidR="00B40FCA" w:rsidRPr="0019109E" w:rsidRDefault="00B40FCA" w:rsidP="0019109E">
            <w:pPr>
              <w:spacing w:before="120" w:after="120" w:line="260" w:lineRule="atLeast"/>
              <w:contextualSpacing/>
              <w:rPr>
                <w:rFonts w:ascii="Verdana" w:hAnsi="Verdana"/>
                <w:b/>
                <w:sz w:val="22"/>
                <w:szCs w:val="22"/>
                <w:lang w:val="sr-Latn-RS"/>
              </w:rPr>
            </w:pPr>
          </w:p>
          <w:p w14:paraId="559A7E05" w14:textId="44EDB036" w:rsidR="00A03CF0" w:rsidRPr="0019109E" w:rsidRDefault="00AC07FF" w:rsidP="0019109E">
            <w:pPr>
              <w:spacing w:before="120" w:after="120" w:line="260" w:lineRule="atLeast"/>
              <w:contextualSpacing/>
              <w:rPr>
                <w:rFonts w:ascii="Verdana" w:hAnsi="Verdana"/>
                <w:b/>
                <w:sz w:val="22"/>
                <w:szCs w:val="22"/>
                <w:lang w:val="sr-Latn-RS"/>
              </w:rPr>
            </w:pPr>
            <w:r w:rsidRPr="0019109E">
              <w:rPr>
                <w:rFonts w:ascii="Verdana" w:hAnsi="Verdana"/>
                <w:b/>
                <w:sz w:val="22"/>
                <w:szCs w:val="22"/>
                <w:lang w:val="sr-Latn-RS"/>
              </w:rPr>
              <w:t>Zadaci</w:t>
            </w:r>
            <w:r w:rsidR="00271010" w:rsidRPr="0019109E">
              <w:rPr>
                <w:rFonts w:ascii="Verdana" w:hAnsi="Verdana"/>
                <w:b/>
                <w:sz w:val="22"/>
                <w:szCs w:val="22"/>
                <w:lang w:val="sr-Latn-RS"/>
              </w:rPr>
              <w:t>:</w:t>
            </w:r>
          </w:p>
          <w:p w14:paraId="7D51CADE" w14:textId="072CF769" w:rsidR="00AC07FF" w:rsidRPr="0019109E" w:rsidRDefault="00AC07FF" w:rsidP="0019109E">
            <w:pPr>
              <w:pStyle w:val="ListParagraph"/>
              <w:numPr>
                <w:ilvl w:val="0"/>
                <w:numId w:val="25"/>
              </w:numPr>
              <w:spacing w:before="120" w:after="120" w:line="260" w:lineRule="atLeast"/>
              <w:jc w:val="both"/>
              <w:rPr>
                <w:rFonts w:ascii="Verdana" w:hAnsi="Verdana"/>
                <w:sz w:val="18"/>
                <w:szCs w:val="18"/>
                <w:lang w:val="sr-Latn-RS"/>
              </w:rPr>
            </w:pPr>
            <w:r w:rsidRPr="0019109E">
              <w:rPr>
                <w:rFonts w:ascii="Verdana" w:hAnsi="Verdana"/>
                <w:sz w:val="18"/>
                <w:szCs w:val="18"/>
                <w:lang w:val="sr-Latn-RS"/>
              </w:rPr>
              <w:t xml:space="preserve">obnoviti i proširiti znanje o vrstama dokaza u elektronskom obliku koji su svojstveni zahtevima za UPP i razmeni u okviru UPP procesa; </w:t>
            </w:r>
          </w:p>
          <w:p w14:paraId="45E09DEF" w14:textId="4CA9EFC4" w:rsidR="00AC07FF" w:rsidRPr="0019109E" w:rsidRDefault="00AC07FF" w:rsidP="0019109E">
            <w:pPr>
              <w:pStyle w:val="ListParagraph"/>
              <w:numPr>
                <w:ilvl w:val="0"/>
                <w:numId w:val="25"/>
              </w:numPr>
              <w:spacing w:before="120" w:after="120" w:line="260" w:lineRule="atLeast"/>
              <w:jc w:val="both"/>
              <w:rPr>
                <w:rFonts w:ascii="Verdana" w:hAnsi="Verdana"/>
                <w:sz w:val="18"/>
                <w:szCs w:val="18"/>
                <w:lang w:val="sr-Latn-RS"/>
              </w:rPr>
            </w:pPr>
            <w:r w:rsidRPr="0019109E">
              <w:rPr>
                <w:rFonts w:ascii="Verdana" w:hAnsi="Verdana"/>
                <w:sz w:val="18"/>
                <w:szCs w:val="18"/>
                <w:lang w:val="sr-Latn-RS"/>
              </w:rPr>
              <w:t xml:space="preserve">proširiti znanje o vrstama organa koji su nadležni za učešće u UPP; </w:t>
            </w:r>
          </w:p>
          <w:p w14:paraId="5517BA42" w14:textId="2161B751" w:rsidR="00AC07FF" w:rsidRPr="0019109E" w:rsidRDefault="00AC07FF" w:rsidP="0019109E">
            <w:pPr>
              <w:pStyle w:val="ListParagraph"/>
              <w:numPr>
                <w:ilvl w:val="0"/>
                <w:numId w:val="25"/>
              </w:numPr>
              <w:spacing w:before="120" w:after="120" w:line="260" w:lineRule="atLeast"/>
              <w:jc w:val="both"/>
              <w:rPr>
                <w:rFonts w:ascii="Verdana" w:hAnsi="Verdana"/>
                <w:sz w:val="18"/>
                <w:szCs w:val="18"/>
                <w:lang w:val="sr-Latn-RS"/>
              </w:rPr>
            </w:pPr>
            <w:r w:rsidRPr="0019109E">
              <w:rPr>
                <w:rFonts w:ascii="Verdana" w:hAnsi="Verdana"/>
                <w:sz w:val="18"/>
                <w:szCs w:val="18"/>
                <w:lang w:val="sr-Latn-RS"/>
              </w:rPr>
              <w:t xml:space="preserve">razumeti razliku između centralnog organa za UPP, izvršnog organa i hibridnih sistema; </w:t>
            </w:r>
          </w:p>
          <w:p w14:paraId="0A51470D" w14:textId="05FDBA65" w:rsidR="00AC07FF" w:rsidRPr="0019109E" w:rsidRDefault="00AC07FF" w:rsidP="0019109E">
            <w:pPr>
              <w:pStyle w:val="ListParagraph"/>
              <w:numPr>
                <w:ilvl w:val="0"/>
                <w:numId w:val="25"/>
              </w:numPr>
              <w:spacing w:before="120" w:after="120" w:line="260" w:lineRule="atLeast"/>
              <w:jc w:val="both"/>
              <w:rPr>
                <w:rFonts w:ascii="Verdana" w:hAnsi="Verdana"/>
                <w:sz w:val="18"/>
                <w:szCs w:val="18"/>
                <w:lang w:val="sr-Latn-RS"/>
              </w:rPr>
            </w:pPr>
            <w:r w:rsidRPr="0019109E">
              <w:rPr>
                <w:rFonts w:ascii="Verdana" w:hAnsi="Verdana"/>
                <w:sz w:val="18"/>
                <w:szCs w:val="18"/>
                <w:lang w:val="sr-Latn-RS"/>
              </w:rPr>
              <w:t xml:space="preserve">razumeti procesna ovlašćenja za UPP različitih organa; </w:t>
            </w:r>
          </w:p>
          <w:p w14:paraId="6B1F85BA" w14:textId="0BE47DD9" w:rsidR="00AC07FF" w:rsidRPr="0019109E" w:rsidRDefault="00AC07FF" w:rsidP="0019109E">
            <w:pPr>
              <w:pStyle w:val="ListParagraph"/>
              <w:numPr>
                <w:ilvl w:val="0"/>
                <w:numId w:val="25"/>
              </w:numPr>
              <w:spacing w:before="120" w:after="120" w:line="260" w:lineRule="atLeast"/>
              <w:jc w:val="both"/>
              <w:rPr>
                <w:rFonts w:ascii="Verdana" w:hAnsi="Verdana"/>
                <w:sz w:val="18"/>
                <w:szCs w:val="18"/>
                <w:lang w:val="sr-Latn-RS"/>
              </w:rPr>
            </w:pPr>
            <w:r w:rsidRPr="0019109E">
              <w:rPr>
                <w:rFonts w:ascii="Verdana" w:hAnsi="Verdana"/>
                <w:sz w:val="18"/>
                <w:szCs w:val="18"/>
                <w:lang w:val="sr-Latn-RS"/>
              </w:rPr>
              <w:t xml:space="preserve">upoznati se sa mogućim koracima i varijacijama koraka koje različiti nadležni organi preduzimaju tokom UPP; </w:t>
            </w:r>
          </w:p>
          <w:p w14:paraId="335A1FC4" w14:textId="41EE94F3" w:rsidR="00AC07FF" w:rsidRPr="0019109E" w:rsidRDefault="00AC07FF" w:rsidP="0019109E">
            <w:pPr>
              <w:pStyle w:val="ListParagraph"/>
              <w:numPr>
                <w:ilvl w:val="0"/>
                <w:numId w:val="25"/>
              </w:numPr>
              <w:spacing w:before="120" w:after="120" w:line="260" w:lineRule="atLeast"/>
              <w:jc w:val="both"/>
              <w:rPr>
                <w:rFonts w:ascii="Verdana" w:hAnsi="Verdana"/>
                <w:sz w:val="18"/>
                <w:szCs w:val="18"/>
                <w:lang w:val="sr-Latn-RS"/>
              </w:rPr>
            </w:pPr>
            <w:r w:rsidRPr="0019109E">
              <w:rPr>
                <w:rFonts w:ascii="Verdana" w:hAnsi="Verdana"/>
                <w:sz w:val="18"/>
                <w:szCs w:val="18"/>
                <w:lang w:val="sr-Latn-RS"/>
              </w:rPr>
              <w:t xml:space="preserve">aktivno učestvovati u analizi studije slučaja, primenjujući prethodno usvojena znanja i veštine; </w:t>
            </w:r>
          </w:p>
          <w:p w14:paraId="61ABEAC5" w14:textId="61CB7D8A" w:rsidR="004D35F1" w:rsidRPr="0019109E" w:rsidRDefault="00AC07FF" w:rsidP="0019109E">
            <w:pPr>
              <w:pStyle w:val="ListParagraph"/>
              <w:numPr>
                <w:ilvl w:val="0"/>
                <w:numId w:val="26"/>
              </w:numPr>
              <w:tabs>
                <w:tab w:val="left" w:pos="426"/>
                <w:tab w:val="left" w:pos="851"/>
              </w:tabs>
              <w:spacing w:before="120" w:after="120" w:line="260" w:lineRule="atLeast"/>
              <w:rPr>
                <w:rFonts w:ascii="Verdana" w:eastAsia="Times New Roman" w:hAnsi="Verdana" w:cs="Times New Roman"/>
                <w:sz w:val="18"/>
                <w:szCs w:val="18"/>
                <w:lang w:val="sr-Latn-RS"/>
              </w:rPr>
            </w:pPr>
            <w:r w:rsidRPr="0019109E">
              <w:rPr>
                <w:rFonts w:ascii="Verdana" w:hAnsi="Verdana"/>
                <w:sz w:val="18"/>
                <w:szCs w:val="18"/>
                <w:lang w:val="sr-Latn-RS"/>
              </w:rPr>
              <w:t>poboljšati ukupno znanje o UPP u vezi sa postupkom pribavljanja elektronskih dokaza</w:t>
            </w:r>
            <w:r w:rsidR="00FF0799" w:rsidRPr="0019109E">
              <w:rPr>
                <w:rFonts w:ascii="Verdana" w:hAnsi="Verdana"/>
                <w:sz w:val="18"/>
                <w:szCs w:val="18"/>
                <w:lang w:val="sr-Latn-RS"/>
              </w:rPr>
              <w:t>.</w:t>
            </w:r>
          </w:p>
        </w:tc>
      </w:tr>
      <w:tr w:rsidR="005703B7" w:rsidRPr="0019109E" w14:paraId="03110757" w14:textId="77777777" w:rsidTr="0019109E">
        <w:trPr>
          <w:trHeight w:val="80"/>
        </w:trPr>
        <w:tc>
          <w:tcPr>
            <w:tcW w:w="9010" w:type="dxa"/>
            <w:gridSpan w:val="3"/>
            <w:tcBorders>
              <w:bottom w:val="single" w:sz="4" w:space="0" w:color="auto"/>
            </w:tcBorders>
            <w:vAlign w:val="center"/>
          </w:tcPr>
          <w:p w14:paraId="7A064E85" w14:textId="6FDFD5BB" w:rsidR="005703B7" w:rsidRPr="0019109E" w:rsidRDefault="00FF0799" w:rsidP="0019109E">
            <w:pPr>
              <w:spacing w:before="120" w:after="120" w:line="260" w:lineRule="atLeast"/>
              <w:rPr>
                <w:rFonts w:ascii="Verdana" w:hAnsi="Verdana"/>
                <w:b/>
                <w:color w:val="000000" w:themeColor="text1"/>
                <w:sz w:val="18"/>
                <w:szCs w:val="18"/>
                <w:lang w:val="sr-Latn-RS"/>
              </w:rPr>
            </w:pPr>
            <w:r w:rsidRPr="0019109E">
              <w:rPr>
                <w:rFonts w:ascii="Verdana" w:hAnsi="Verdana"/>
                <w:b/>
                <w:color w:val="000000" w:themeColor="text1"/>
                <w:sz w:val="18"/>
                <w:szCs w:val="18"/>
                <w:lang w:val="sr-Latn-RS"/>
              </w:rPr>
              <w:t>Smernice za trenera</w:t>
            </w:r>
          </w:p>
          <w:p w14:paraId="50752DAF" w14:textId="40DF7370" w:rsidR="00FF0799" w:rsidRPr="0019109E" w:rsidRDefault="00FF0799" w:rsidP="0019109E">
            <w:pPr>
              <w:spacing w:before="120" w:after="120" w:line="260" w:lineRule="atLeast"/>
              <w:jc w:val="both"/>
              <w:rPr>
                <w:rFonts w:ascii="Verdana" w:hAnsi="Verdana"/>
                <w:sz w:val="18"/>
                <w:szCs w:val="18"/>
                <w:lang w:val="sr-Latn-RS"/>
              </w:rPr>
            </w:pPr>
            <w:r w:rsidRPr="0019109E">
              <w:rPr>
                <w:rFonts w:ascii="Verdana" w:hAnsi="Verdana"/>
                <w:sz w:val="18"/>
                <w:szCs w:val="18"/>
                <w:lang w:val="sr-Latn-RS"/>
              </w:rPr>
              <w:t>Tokom sesije treba razmotriti sledeće teme:</w:t>
            </w:r>
          </w:p>
          <w:p w14:paraId="3A666718" w14:textId="243BE942" w:rsidR="00FF0799" w:rsidRPr="0019109E" w:rsidRDefault="00FF0799" w:rsidP="0019109E">
            <w:pPr>
              <w:pStyle w:val="ListParagraph"/>
              <w:numPr>
                <w:ilvl w:val="0"/>
                <w:numId w:val="27"/>
              </w:numPr>
              <w:spacing w:before="120" w:after="120" w:line="260" w:lineRule="atLeast"/>
              <w:jc w:val="both"/>
              <w:rPr>
                <w:rFonts w:ascii="Verdana" w:hAnsi="Verdana"/>
                <w:sz w:val="18"/>
                <w:szCs w:val="18"/>
                <w:lang w:val="sr-Latn-RS"/>
              </w:rPr>
            </w:pPr>
            <w:r w:rsidRPr="0019109E">
              <w:rPr>
                <w:rFonts w:ascii="Verdana" w:hAnsi="Verdana"/>
                <w:sz w:val="18"/>
                <w:szCs w:val="18"/>
                <w:lang w:val="sr-Latn-RS"/>
              </w:rPr>
              <w:t xml:space="preserve">uobičajene vrste elektronskih dokaza u UPP, uključujući vrste računarskih podataka, raspoložive definicije Budimpeštanske konvencije, postupke, radnje i druge oblike UPP; </w:t>
            </w:r>
          </w:p>
          <w:p w14:paraId="058DD95E" w14:textId="3BDA61BF" w:rsidR="00FF0799" w:rsidRPr="0019109E" w:rsidRDefault="00FF0799" w:rsidP="0019109E">
            <w:pPr>
              <w:pStyle w:val="ListParagraph"/>
              <w:numPr>
                <w:ilvl w:val="0"/>
                <w:numId w:val="27"/>
              </w:numPr>
              <w:spacing w:before="120" w:after="120" w:line="260" w:lineRule="atLeast"/>
              <w:jc w:val="both"/>
              <w:rPr>
                <w:rFonts w:ascii="Verdana" w:hAnsi="Verdana"/>
                <w:sz w:val="18"/>
                <w:szCs w:val="18"/>
                <w:lang w:val="sr-Latn-RS"/>
              </w:rPr>
            </w:pPr>
            <w:r w:rsidRPr="0019109E">
              <w:rPr>
                <w:rFonts w:ascii="Verdana" w:hAnsi="Verdana"/>
                <w:sz w:val="18"/>
                <w:szCs w:val="18"/>
                <w:lang w:val="sr-Latn-RS"/>
              </w:rPr>
              <w:t xml:space="preserve">postavke organa nadležnih za UPP – centralnih i izvršnih, kao i mogućnosti i prepreke </w:t>
            </w:r>
            <w:r w:rsidR="00585A7B" w:rsidRPr="0019109E">
              <w:rPr>
                <w:rFonts w:ascii="Verdana" w:hAnsi="Verdana"/>
                <w:sz w:val="18"/>
                <w:szCs w:val="18"/>
                <w:lang w:val="sr-Latn-RS"/>
              </w:rPr>
              <w:t xml:space="preserve">na putu </w:t>
            </w:r>
            <w:r w:rsidRPr="0019109E">
              <w:rPr>
                <w:rFonts w:ascii="Verdana" w:hAnsi="Verdana"/>
                <w:sz w:val="18"/>
                <w:szCs w:val="18"/>
                <w:lang w:val="sr-Latn-RS"/>
              </w:rPr>
              <w:t>delotvorn</w:t>
            </w:r>
            <w:r w:rsidR="00585A7B" w:rsidRPr="0019109E">
              <w:rPr>
                <w:rFonts w:ascii="Verdana" w:hAnsi="Verdana"/>
                <w:sz w:val="18"/>
                <w:szCs w:val="18"/>
                <w:lang w:val="sr-Latn-RS"/>
              </w:rPr>
              <w:t>e</w:t>
            </w:r>
            <w:r w:rsidRPr="0019109E">
              <w:rPr>
                <w:rFonts w:ascii="Verdana" w:hAnsi="Verdana"/>
                <w:sz w:val="18"/>
                <w:szCs w:val="18"/>
                <w:lang w:val="sr-Latn-RS"/>
              </w:rPr>
              <w:t xml:space="preserve"> saradn</w:t>
            </w:r>
            <w:r w:rsidR="00585A7B" w:rsidRPr="0019109E">
              <w:rPr>
                <w:rFonts w:ascii="Verdana" w:hAnsi="Verdana"/>
                <w:sz w:val="18"/>
                <w:szCs w:val="18"/>
                <w:lang w:val="sr-Latn-RS"/>
              </w:rPr>
              <w:t>e i reagovanja</w:t>
            </w:r>
            <w:r w:rsidRPr="0019109E">
              <w:rPr>
                <w:rFonts w:ascii="Verdana" w:hAnsi="Verdana"/>
                <w:sz w:val="18"/>
                <w:szCs w:val="18"/>
                <w:lang w:val="sr-Latn-RS"/>
              </w:rPr>
              <w:t xml:space="preserve"> ministarstava pravde, policije, tužilaštva i suda; </w:t>
            </w:r>
          </w:p>
          <w:p w14:paraId="2DD88FDD" w14:textId="40C7A3C3" w:rsidR="00FF0799" w:rsidRPr="0019109E" w:rsidRDefault="00FF0799" w:rsidP="0019109E">
            <w:pPr>
              <w:pStyle w:val="ListParagraph"/>
              <w:numPr>
                <w:ilvl w:val="0"/>
                <w:numId w:val="27"/>
              </w:numPr>
              <w:spacing w:before="120" w:after="120" w:line="260" w:lineRule="atLeast"/>
              <w:jc w:val="both"/>
              <w:rPr>
                <w:rFonts w:ascii="Verdana" w:hAnsi="Verdana"/>
                <w:sz w:val="18"/>
                <w:szCs w:val="18"/>
                <w:lang w:val="sr-Latn-RS"/>
              </w:rPr>
            </w:pPr>
            <w:r w:rsidRPr="0019109E">
              <w:rPr>
                <w:rFonts w:ascii="Verdana" w:hAnsi="Verdana"/>
                <w:sz w:val="18"/>
                <w:szCs w:val="18"/>
                <w:lang w:val="sr-Latn-RS"/>
              </w:rPr>
              <w:t xml:space="preserve">praktični pregled postupaka za UPP, uključujući opis postupaka, korak po korak; </w:t>
            </w:r>
          </w:p>
          <w:p w14:paraId="5EFF4BEF" w14:textId="5904A771" w:rsidR="00F824B2" w:rsidRPr="0019109E" w:rsidRDefault="00FF0799" w:rsidP="0019109E">
            <w:pPr>
              <w:pStyle w:val="ListParagraph"/>
              <w:widowControl w:val="0"/>
              <w:numPr>
                <w:ilvl w:val="0"/>
                <w:numId w:val="28"/>
              </w:numPr>
              <w:spacing w:before="120" w:after="120" w:line="260" w:lineRule="atLeast"/>
              <w:jc w:val="both"/>
              <w:rPr>
                <w:rFonts w:ascii="Verdana" w:hAnsi="Verdana" w:cs="Arial"/>
                <w:sz w:val="18"/>
                <w:szCs w:val="18"/>
                <w:lang w:val="sr-Latn-RS"/>
              </w:rPr>
            </w:pPr>
            <w:r w:rsidRPr="0019109E">
              <w:rPr>
                <w:rFonts w:ascii="Verdana" w:hAnsi="Verdana"/>
                <w:sz w:val="18"/>
                <w:szCs w:val="18"/>
                <w:lang w:val="sr-Latn-RS"/>
              </w:rPr>
              <w:lastRenderedPageBreak/>
              <w:t>studija slučaja</w:t>
            </w:r>
          </w:p>
        </w:tc>
      </w:tr>
      <w:tr w:rsidR="005A4E47" w:rsidRPr="0019109E"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11ECC708" w:rsidR="005A4E47" w:rsidRPr="0019109E" w:rsidRDefault="006153C0" w:rsidP="0019109E">
            <w:pPr>
              <w:spacing w:before="120" w:after="120" w:line="260" w:lineRule="atLeast"/>
              <w:rPr>
                <w:rFonts w:ascii="Verdana" w:hAnsi="Verdana"/>
                <w:b/>
                <w:sz w:val="28"/>
                <w:szCs w:val="28"/>
                <w:lang w:val="sr-Latn-RS"/>
              </w:rPr>
            </w:pPr>
            <w:r w:rsidRPr="0019109E">
              <w:rPr>
                <w:rFonts w:ascii="Verdana" w:hAnsi="Verdana"/>
                <w:b/>
                <w:sz w:val="28"/>
                <w:szCs w:val="28"/>
                <w:lang w:val="sr-Latn-RS"/>
              </w:rPr>
              <w:lastRenderedPageBreak/>
              <w:t>Sadržaj lekcije</w:t>
            </w:r>
          </w:p>
        </w:tc>
      </w:tr>
      <w:tr w:rsidR="00F1574D" w:rsidRPr="0019109E" w14:paraId="57CC7AA4" w14:textId="77777777" w:rsidTr="00F1574D">
        <w:trPr>
          <w:trHeight w:val="629"/>
        </w:trPr>
        <w:tc>
          <w:tcPr>
            <w:tcW w:w="1525" w:type="dxa"/>
            <w:shd w:val="clear" w:color="auto" w:fill="D9E2F3" w:themeFill="accent1" w:themeFillTint="33"/>
            <w:vAlign w:val="center"/>
          </w:tcPr>
          <w:p w14:paraId="4538C338" w14:textId="77B28FC0" w:rsidR="00D82C18" w:rsidRPr="0019109E" w:rsidRDefault="006153C0" w:rsidP="0019109E">
            <w:pPr>
              <w:spacing w:before="120" w:after="120" w:line="260" w:lineRule="atLeast"/>
              <w:jc w:val="center"/>
              <w:rPr>
                <w:rFonts w:ascii="Verdana" w:hAnsi="Verdana"/>
                <w:b/>
                <w:sz w:val="22"/>
                <w:szCs w:val="22"/>
                <w:lang w:val="sr-Latn-RS"/>
              </w:rPr>
            </w:pPr>
            <w:r w:rsidRPr="0019109E">
              <w:rPr>
                <w:rFonts w:ascii="Verdana" w:hAnsi="Verdana"/>
                <w:b/>
                <w:sz w:val="22"/>
                <w:szCs w:val="22"/>
                <w:lang w:val="sr-Latn-RS"/>
              </w:rPr>
              <w:t>Broj slajda</w:t>
            </w:r>
          </w:p>
        </w:tc>
        <w:tc>
          <w:tcPr>
            <w:tcW w:w="7485" w:type="dxa"/>
            <w:gridSpan w:val="2"/>
            <w:shd w:val="clear" w:color="auto" w:fill="D9E2F3" w:themeFill="accent1" w:themeFillTint="33"/>
            <w:vAlign w:val="center"/>
          </w:tcPr>
          <w:p w14:paraId="2DA616FC" w14:textId="6C40E568" w:rsidR="00D82C18" w:rsidRPr="0019109E" w:rsidRDefault="006153C0" w:rsidP="0019109E">
            <w:pPr>
              <w:spacing w:before="120" w:after="120" w:line="260" w:lineRule="atLeast"/>
              <w:rPr>
                <w:rFonts w:ascii="Verdana" w:hAnsi="Verdana"/>
                <w:b/>
                <w:sz w:val="22"/>
                <w:szCs w:val="22"/>
                <w:lang w:val="sr-Latn-RS"/>
              </w:rPr>
            </w:pPr>
            <w:r w:rsidRPr="0019109E">
              <w:rPr>
                <w:rFonts w:ascii="Verdana" w:hAnsi="Verdana"/>
                <w:b/>
                <w:sz w:val="22"/>
                <w:szCs w:val="22"/>
                <w:lang w:val="sr-Latn-RS"/>
              </w:rPr>
              <w:t>Sadržaj</w:t>
            </w:r>
          </w:p>
        </w:tc>
      </w:tr>
      <w:tr w:rsidR="00F1574D" w:rsidRPr="0019109E" w14:paraId="11A12D7E" w14:textId="77777777" w:rsidTr="00BD7897">
        <w:trPr>
          <w:trHeight w:val="1043"/>
        </w:trPr>
        <w:tc>
          <w:tcPr>
            <w:tcW w:w="1525" w:type="dxa"/>
            <w:vAlign w:val="center"/>
          </w:tcPr>
          <w:p w14:paraId="67083237" w14:textId="60F96A4B" w:rsidR="00D82C18" w:rsidRPr="0019109E" w:rsidRDefault="006153C0" w:rsidP="0019109E">
            <w:pPr>
              <w:spacing w:before="120" w:after="120" w:line="260" w:lineRule="atLeast"/>
              <w:jc w:val="center"/>
              <w:rPr>
                <w:rFonts w:ascii="Verdana" w:hAnsi="Verdana"/>
                <w:sz w:val="18"/>
                <w:szCs w:val="18"/>
                <w:lang w:val="sr-Latn-RS"/>
              </w:rPr>
            </w:pPr>
            <w:r w:rsidRPr="0019109E">
              <w:rPr>
                <w:rFonts w:ascii="Verdana" w:hAnsi="Verdana"/>
                <w:sz w:val="18"/>
                <w:szCs w:val="18"/>
                <w:lang w:val="sr-Latn-RS"/>
              </w:rPr>
              <w:t>1 -</w:t>
            </w:r>
            <w:r w:rsidR="003630ED" w:rsidRPr="0019109E">
              <w:rPr>
                <w:rFonts w:ascii="Verdana" w:hAnsi="Verdana"/>
                <w:sz w:val="18"/>
                <w:szCs w:val="18"/>
                <w:lang w:val="sr-Latn-RS"/>
              </w:rPr>
              <w:t xml:space="preserve"> </w:t>
            </w:r>
            <w:r w:rsidR="00F824B2" w:rsidRPr="0019109E">
              <w:rPr>
                <w:rFonts w:ascii="Verdana" w:hAnsi="Verdana"/>
                <w:sz w:val="18"/>
                <w:szCs w:val="18"/>
                <w:lang w:val="sr-Latn-RS"/>
              </w:rPr>
              <w:t>3</w:t>
            </w:r>
          </w:p>
          <w:p w14:paraId="5A89CF27" w14:textId="71EEF2DB" w:rsidR="00F1574D" w:rsidRPr="0019109E" w:rsidRDefault="00F1574D" w:rsidP="0019109E">
            <w:pPr>
              <w:spacing w:before="120" w:after="120" w:line="260" w:lineRule="atLeast"/>
              <w:jc w:val="center"/>
              <w:rPr>
                <w:rFonts w:ascii="Verdana" w:hAnsi="Verdana"/>
                <w:sz w:val="18"/>
                <w:szCs w:val="18"/>
                <w:lang w:val="sr-Latn-RS"/>
              </w:rPr>
            </w:pPr>
          </w:p>
        </w:tc>
        <w:tc>
          <w:tcPr>
            <w:tcW w:w="7485" w:type="dxa"/>
            <w:gridSpan w:val="2"/>
            <w:vAlign w:val="center"/>
          </w:tcPr>
          <w:p w14:paraId="36345B59" w14:textId="14770645" w:rsidR="00556D69" w:rsidRPr="0019109E" w:rsidRDefault="006153C0" w:rsidP="0019109E">
            <w:pPr>
              <w:spacing w:before="120" w:after="120" w:line="260" w:lineRule="atLeast"/>
              <w:jc w:val="both"/>
              <w:rPr>
                <w:rFonts w:ascii="Verdana" w:hAnsi="Verdana"/>
                <w:color w:val="FF0000"/>
                <w:sz w:val="18"/>
                <w:szCs w:val="18"/>
                <w:lang w:val="sr-Latn-RS"/>
              </w:rPr>
            </w:pPr>
            <w:r w:rsidRPr="0019109E">
              <w:rPr>
                <w:rFonts w:ascii="Verdana" w:hAnsi="Verdana"/>
                <w:color w:val="000000" w:themeColor="text1"/>
                <w:sz w:val="18"/>
                <w:szCs w:val="18"/>
                <w:lang w:val="sr-Latn-RS"/>
              </w:rPr>
              <w:t>Prvi slajdovi predstavljaju uvod u sesiju i obuhvataju program i ciljeve sesije, zajedno sa nekim podtemama za osvežavanje znanja iz Uvodnog kursa.</w:t>
            </w:r>
            <w:r w:rsidR="00556D69" w:rsidRPr="0019109E">
              <w:rPr>
                <w:rFonts w:ascii="Verdana" w:hAnsi="Verdana"/>
                <w:color w:val="000000" w:themeColor="text1"/>
                <w:sz w:val="18"/>
                <w:szCs w:val="18"/>
                <w:lang w:val="sr-Latn-RS"/>
              </w:rPr>
              <w:t xml:space="preserve">  </w:t>
            </w:r>
          </w:p>
        </w:tc>
      </w:tr>
      <w:tr w:rsidR="00A60446" w:rsidRPr="0019109E" w14:paraId="42D2960A" w14:textId="77777777" w:rsidTr="00106429">
        <w:trPr>
          <w:trHeight w:val="926"/>
        </w:trPr>
        <w:tc>
          <w:tcPr>
            <w:tcW w:w="1525" w:type="dxa"/>
            <w:vAlign w:val="center"/>
          </w:tcPr>
          <w:p w14:paraId="3DAC33AA" w14:textId="661125E0" w:rsidR="00A60446" w:rsidRPr="0019109E" w:rsidRDefault="00BA6A8F" w:rsidP="0019109E">
            <w:pPr>
              <w:spacing w:before="120" w:after="120" w:line="260" w:lineRule="atLeast"/>
              <w:jc w:val="center"/>
              <w:rPr>
                <w:rFonts w:ascii="Verdana" w:hAnsi="Verdana"/>
                <w:sz w:val="18"/>
                <w:szCs w:val="18"/>
                <w:lang w:val="sr-Latn-RS"/>
              </w:rPr>
            </w:pPr>
            <w:r w:rsidRPr="0019109E">
              <w:rPr>
                <w:rFonts w:ascii="Verdana" w:hAnsi="Verdana"/>
                <w:sz w:val="18"/>
                <w:szCs w:val="18"/>
                <w:lang w:val="sr-Latn-RS"/>
              </w:rPr>
              <w:t>4</w:t>
            </w:r>
            <w:r w:rsidR="006153C0" w:rsidRPr="0019109E">
              <w:rPr>
                <w:rFonts w:ascii="Verdana" w:hAnsi="Verdana"/>
                <w:sz w:val="18"/>
                <w:szCs w:val="18"/>
                <w:lang w:val="sr-Latn-RS"/>
              </w:rPr>
              <w:t xml:space="preserve"> -</w:t>
            </w:r>
            <w:r w:rsidR="003B34C4" w:rsidRPr="0019109E">
              <w:rPr>
                <w:rFonts w:ascii="Verdana" w:hAnsi="Verdana"/>
                <w:sz w:val="18"/>
                <w:szCs w:val="18"/>
                <w:lang w:val="sr-Latn-RS"/>
              </w:rPr>
              <w:t xml:space="preserve"> </w:t>
            </w:r>
            <w:r w:rsidRPr="0019109E">
              <w:rPr>
                <w:rFonts w:ascii="Verdana" w:hAnsi="Verdana"/>
                <w:sz w:val="18"/>
                <w:szCs w:val="18"/>
                <w:lang w:val="sr-Latn-RS"/>
              </w:rPr>
              <w:t>7</w:t>
            </w:r>
          </w:p>
        </w:tc>
        <w:tc>
          <w:tcPr>
            <w:tcW w:w="7485" w:type="dxa"/>
            <w:gridSpan w:val="2"/>
            <w:vAlign w:val="center"/>
          </w:tcPr>
          <w:p w14:paraId="1246D7D4" w14:textId="39C75F97" w:rsidR="00A60446" w:rsidRPr="0019109E" w:rsidRDefault="00602215" w:rsidP="0019109E">
            <w:pPr>
              <w:pStyle w:val="Subtitle"/>
              <w:spacing w:before="120" w:line="260" w:lineRule="atLeast"/>
              <w:rPr>
                <w:rFonts w:ascii="Verdana" w:eastAsia="Times New Roman" w:hAnsi="Verdana"/>
                <w:szCs w:val="18"/>
                <w:lang w:val="sr-Latn-RS"/>
              </w:rPr>
            </w:pPr>
            <w:r w:rsidRPr="0019109E">
              <w:rPr>
                <w:rFonts w:ascii="Verdana" w:eastAsia="Times New Roman" w:hAnsi="Verdana"/>
                <w:szCs w:val="18"/>
                <w:lang w:val="sr-Latn-RS"/>
              </w:rPr>
              <w:t xml:space="preserve">Na ovom slajdu prikazana je kratka rekapitulacija definicija, informacija i objašnjenja </w:t>
            </w:r>
            <w:r w:rsidR="00EE0A4B" w:rsidRPr="0019109E">
              <w:rPr>
                <w:rFonts w:ascii="Verdana" w:eastAsia="Times New Roman" w:hAnsi="Verdana"/>
                <w:szCs w:val="18"/>
                <w:lang w:val="sr-Latn-RS"/>
              </w:rPr>
              <w:t xml:space="preserve">onih vrsta </w:t>
            </w:r>
            <w:r w:rsidRPr="0019109E">
              <w:rPr>
                <w:rFonts w:ascii="Verdana" w:eastAsia="Times New Roman" w:hAnsi="Verdana"/>
                <w:szCs w:val="18"/>
                <w:lang w:val="sr-Latn-RS"/>
              </w:rPr>
              <w:t>računarskih podataka koje se danas najčešće koriste. Učesnici su s tim već upoznati na sesijama o članovima Budimpeštanske konvencije (1 i 18), dokazima u elektronskom obliku i sl</w:t>
            </w:r>
            <w:r w:rsidR="00BA6A8F" w:rsidRPr="0019109E">
              <w:rPr>
                <w:rFonts w:ascii="Verdana" w:eastAsia="Times New Roman" w:hAnsi="Verdana"/>
                <w:szCs w:val="18"/>
                <w:lang w:val="sr-Latn-RS"/>
              </w:rPr>
              <w:t>.</w:t>
            </w:r>
          </w:p>
        </w:tc>
      </w:tr>
      <w:tr w:rsidR="003B34C4" w:rsidRPr="0019109E" w14:paraId="19763061" w14:textId="77777777" w:rsidTr="00F1574D">
        <w:trPr>
          <w:trHeight w:val="1880"/>
        </w:trPr>
        <w:tc>
          <w:tcPr>
            <w:tcW w:w="1525" w:type="dxa"/>
            <w:vAlign w:val="center"/>
          </w:tcPr>
          <w:p w14:paraId="58BC834A" w14:textId="7ED6D844" w:rsidR="003B34C4" w:rsidRPr="0019109E" w:rsidRDefault="00BA6A8F" w:rsidP="0019109E">
            <w:pPr>
              <w:spacing w:before="120" w:after="120" w:line="260" w:lineRule="atLeast"/>
              <w:jc w:val="center"/>
              <w:rPr>
                <w:rFonts w:ascii="Verdana" w:hAnsi="Verdana"/>
                <w:sz w:val="18"/>
                <w:szCs w:val="18"/>
                <w:lang w:val="sr-Latn-RS"/>
              </w:rPr>
            </w:pPr>
            <w:r w:rsidRPr="0019109E">
              <w:rPr>
                <w:rFonts w:ascii="Verdana" w:hAnsi="Verdana"/>
                <w:sz w:val="18"/>
                <w:szCs w:val="18"/>
                <w:lang w:val="sr-Latn-RS"/>
              </w:rPr>
              <w:t>8</w:t>
            </w:r>
            <w:r w:rsidR="006153C0" w:rsidRPr="0019109E">
              <w:rPr>
                <w:rFonts w:ascii="Verdana" w:hAnsi="Verdana"/>
                <w:sz w:val="18"/>
                <w:szCs w:val="18"/>
                <w:lang w:val="sr-Latn-RS"/>
              </w:rPr>
              <w:t xml:space="preserve"> -</w:t>
            </w:r>
            <w:r w:rsidR="003B34C4" w:rsidRPr="0019109E">
              <w:rPr>
                <w:rFonts w:ascii="Verdana" w:hAnsi="Verdana"/>
                <w:sz w:val="18"/>
                <w:szCs w:val="18"/>
                <w:lang w:val="sr-Latn-RS"/>
              </w:rPr>
              <w:t xml:space="preserve"> </w:t>
            </w:r>
            <w:r w:rsidRPr="0019109E">
              <w:rPr>
                <w:rFonts w:ascii="Verdana" w:hAnsi="Verdana"/>
                <w:sz w:val="18"/>
                <w:szCs w:val="18"/>
                <w:lang w:val="sr-Latn-RS"/>
              </w:rPr>
              <w:t>9</w:t>
            </w:r>
          </w:p>
        </w:tc>
        <w:tc>
          <w:tcPr>
            <w:tcW w:w="7485" w:type="dxa"/>
            <w:gridSpan w:val="2"/>
            <w:vAlign w:val="center"/>
          </w:tcPr>
          <w:p w14:paraId="74AC216C" w14:textId="0C88A19D" w:rsidR="00EE4E8B" w:rsidRPr="0019109E" w:rsidRDefault="00EE4E8B"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Na ovim slajdovima navode se detaljnije informacije o osnovni</w:t>
            </w:r>
            <w:r w:rsidR="00EE0A4B" w:rsidRPr="0019109E">
              <w:rPr>
                <w:rFonts w:ascii="Verdana" w:eastAsia="Times New Roman" w:hAnsi="Verdana"/>
                <w:sz w:val="18"/>
                <w:szCs w:val="18"/>
                <w:lang w:val="sr-Latn-RS"/>
              </w:rPr>
              <w:t>m</w:t>
            </w:r>
            <w:r w:rsidRPr="0019109E">
              <w:rPr>
                <w:rFonts w:ascii="Verdana" w:eastAsia="Times New Roman" w:hAnsi="Verdana"/>
                <w:sz w:val="18"/>
                <w:szCs w:val="18"/>
                <w:lang w:val="sr-Latn-RS"/>
              </w:rPr>
              <w:t xml:space="preserve"> podaci</w:t>
            </w:r>
            <w:r w:rsidR="00EE0A4B" w:rsidRPr="0019109E">
              <w:rPr>
                <w:rFonts w:ascii="Verdana" w:eastAsia="Times New Roman" w:hAnsi="Verdana"/>
                <w:sz w:val="18"/>
                <w:szCs w:val="18"/>
                <w:lang w:val="sr-Latn-RS"/>
              </w:rPr>
              <w:t>ma</w:t>
            </w:r>
            <w:r w:rsidRPr="0019109E">
              <w:rPr>
                <w:rFonts w:ascii="Verdana" w:eastAsia="Times New Roman" w:hAnsi="Verdana"/>
                <w:sz w:val="18"/>
                <w:szCs w:val="18"/>
                <w:lang w:val="sr-Latn-RS"/>
              </w:rPr>
              <w:t xml:space="preserve"> o pretplatniku (Basic Subscriber Information – BSI).</w:t>
            </w:r>
          </w:p>
          <w:p w14:paraId="0A8B2C5E" w14:textId="77777777" w:rsidR="00EE4E8B" w:rsidRPr="0019109E" w:rsidRDefault="00EE4E8B"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 xml:space="preserve">Osnovne podatke o pretplatniku prvo definišu preduzeća koja pružaju usluge telefonske komunikacije i oni obuhvataju sledeće: (A) ime, (B) adresu, (C) zapise o lokalnim i međugradskim/međunarodnim pozivima i zapise o vremenu i trajanju poziva, (D) trajanje usluge, uključujući početni datum i vrste korišćenih usluga (E) broj telefona/instrumenta ili drugi pretplatnički/identifikacioni broj, uključujući dodeljenu IP adresu i (F) sredstva i izvor plaćanja usluge, uključujući kreditnu karticu ili broj bankovnog računa. </w:t>
            </w:r>
          </w:p>
          <w:p w14:paraId="53059D73" w14:textId="1831B6A4" w:rsidR="003B34C4" w:rsidRPr="0019109E" w:rsidRDefault="00EE4E8B" w:rsidP="0019109E">
            <w:pPr>
              <w:pStyle w:val="Subtitle"/>
              <w:spacing w:before="120" w:line="260" w:lineRule="atLeast"/>
              <w:rPr>
                <w:rFonts w:ascii="Verdana" w:eastAsia="Times New Roman" w:hAnsi="Verdana"/>
                <w:szCs w:val="18"/>
                <w:lang w:val="sr-Latn-RS"/>
              </w:rPr>
            </w:pPr>
            <w:r w:rsidRPr="0019109E">
              <w:rPr>
                <w:rFonts w:ascii="Verdana" w:eastAsia="Times New Roman" w:hAnsi="Verdana"/>
                <w:szCs w:val="18"/>
                <w:lang w:val="sr-Latn-RS"/>
              </w:rPr>
              <w:t>Danas se primenjuju u odnosu na pretplatnike davaoca internet usluga (Internet Service Providers – ISP) radi pristupa internetu</w:t>
            </w:r>
            <w:r w:rsidR="00BA6A8F" w:rsidRPr="0019109E">
              <w:rPr>
                <w:rFonts w:ascii="Verdana" w:eastAsia="Times New Roman" w:hAnsi="Verdana"/>
                <w:szCs w:val="18"/>
                <w:lang w:val="sr-Latn-RS"/>
              </w:rPr>
              <w:t>.</w:t>
            </w:r>
          </w:p>
        </w:tc>
      </w:tr>
      <w:tr w:rsidR="003B34C4" w:rsidRPr="0019109E" w14:paraId="2DD044A7" w14:textId="77777777" w:rsidTr="0023008E">
        <w:trPr>
          <w:trHeight w:val="1070"/>
        </w:trPr>
        <w:tc>
          <w:tcPr>
            <w:tcW w:w="1525" w:type="dxa"/>
            <w:vAlign w:val="center"/>
          </w:tcPr>
          <w:p w14:paraId="4CFF30A3" w14:textId="4A1E7FAC" w:rsidR="003B34C4" w:rsidRPr="0019109E" w:rsidRDefault="008E4D2C" w:rsidP="0019109E">
            <w:pPr>
              <w:spacing w:before="120" w:after="120" w:line="260" w:lineRule="atLeast"/>
              <w:jc w:val="center"/>
              <w:rPr>
                <w:rFonts w:ascii="Verdana" w:hAnsi="Verdana"/>
                <w:sz w:val="18"/>
                <w:szCs w:val="18"/>
                <w:lang w:val="sr-Latn-RS"/>
              </w:rPr>
            </w:pPr>
            <w:r w:rsidRPr="0019109E">
              <w:rPr>
                <w:rFonts w:ascii="Verdana" w:hAnsi="Verdana"/>
                <w:sz w:val="18"/>
                <w:szCs w:val="18"/>
                <w:lang w:val="sr-Latn-RS"/>
              </w:rPr>
              <w:t>10</w:t>
            </w:r>
          </w:p>
        </w:tc>
        <w:tc>
          <w:tcPr>
            <w:tcW w:w="7485" w:type="dxa"/>
            <w:gridSpan w:val="2"/>
            <w:vAlign w:val="center"/>
          </w:tcPr>
          <w:p w14:paraId="5F2ADA31" w14:textId="77777777" w:rsidR="001C7A92" w:rsidRPr="0019109E" w:rsidRDefault="001C7A92"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Slajd o podacima o saobraćaju. Ovu vrstu podataka generišu računari u lancu komunikacije, kako bi komunikaciju usmerili od izvora do odredišta, što ih čini suplementarnim delom same komunikacije.</w:t>
            </w:r>
          </w:p>
          <w:p w14:paraId="1CB30CEA" w14:textId="0F34E937" w:rsidR="001C7A92" w:rsidRPr="0019109E" w:rsidRDefault="001C7A92"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 xml:space="preserve"> Ukoliko se vrši istraga krivičnog dela u vezi sa računarskim sistemom, podaci o saobraćaju su neophodni kako bi se utvrdio izvor komunikacije kao polazište za prikupljanje dodatnih dokaza ili kao deo dokaza za dato krivično delo. Podaci o saobraćaju mogu biti prolazni, </w:t>
            </w:r>
            <w:r w:rsidR="00EE0A4B" w:rsidRPr="0019109E">
              <w:rPr>
                <w:rFonts w:ascii="Verdana" w:eastAsia="Times New Roman" w:hAnsi="Verdana"/>
                <w:sz w:val="18"/>
                <w:szCs w:val="18"/>
                <w:lang w:val="sr-Latn-RS"/>
              </w:rPr>
              <w:t>kratkog trajanja, te je neophodn</w:t>
            </w:r>
            <w:r w:rsidRPr="0019109E">
              <w:rPr>
                <w:rFonts w:ascii="Verdana" w:eastAsia="Times New Roman" w:hAnsi="Verdana"/>
                <w:sz w:val="18"/>
                <w:szCs w:val="18"/>
                <w:lang w:val="sr-Latn-RS"/>
              </w:rPr>
              <w:t xml:space="preserve">o narediti hitnu zaštitu. Shodno tome, hitno otkrivanje može biti neophodno da bi se utvrdila putanja komunikacije i prikupili dodatni dokazi pre nego što je izbrisana, ili da bi se identifikovao osumnjičeni. Redovan postupak za prikupljanje i otkrivanje računarskih podataka može, dakle, biti nedovoljan. </w:t>
            </w:r>
          </w:p>
          <w:p w14:paraId="74F9CA3C" w14:textId="60768A9D" w:rsidR="0023008E" w:rsidRPr="0019109E" w:rsidRDefault="001C7A92" w:rsidP="0019109E">
            <w:pPr>
              <w:pStyle w:val="Subtitle"/>
              <w:spacing w:before="120" w:line="260" w:lineRule="atLeast"/>
              <w:rPr>
                <w:rFonts w:ascii="Verdana" w:eastAsia="Times New Roman" w:hAnsi="Verdana"/>
                <w:szCs w:val="18"/>
                <w:lang w:val="sr-Latn-RS"/>
              </w:rPr>
            </w:pPr>
            <w:r w:rsidRPr="0019109E">
              <w:rPr>
                <w:rFonts w:ascii="Verdana" w:eastAsia="Times New Roman" w:hAnsi="Verdana"/>
                <w:szCs w:val="18"/>
                <w:lang w:val="sr-Latn-RS"/>
              </w:rPr>
              <w:t>Pored toga, prikupljanje ovih podataka se u principu smatra manje intruzivnim, jer se ne otkriva sadržaj komunikacije, koji se smatra osetljivijim</w:t>
            </w:r>
            <w:r w:rsidR="008E4D2C" w:rsidRPr="0019109E">
              <w:rPr>
                <w:rFonts w:ascii="Verdana" w:eastAsia="Times New Roman" w:hAnsi="Verdana"/>
                <w:szCs w:val="18"/>
                <w:lang w:val="sr-Latn-RS"/>
              </w:rPr>
              <w:t xml:space="preserve">. </w:t>
            </w:r>
          </w:p>
        </w:tc>
      </w:tr>
      <w:tr w:rsidR="00F1574D" w:rsidRPr="0019109E" w14:paraId="65F07CB5" w14:textId="77777777" w:rsidTr="00F1574D">
        <w:trPr>
          <w:trHeight w:val="1880"/>
        </w:trPr>
        <w:tc>
          <w:tcPr>
            <w:tcW w:w="1525" w:type="dxa"/>
            <w:vAlign w:val="center"/>
          </w:tcPr>
          <w:p w14:paraId="6F5AEB2D" w14:textId="39C1739B" w:rsidR="00F1574D" w:rsidRPr="0019109E" w:rsidRDefault="008E4D2C" w:rsidP="0019109E">
            <w:pPr>
              <w:spacing w:before="120" w:after="120" w:line="260" w:lineRule="atLeast"/>
              <w:jc w:val="center"/>
              <w:rPr>
                <w:rFonts w:ascii="Verdana" w:hAnsi="Verdana"/>
                <w:sz w:val="18"/>
                <w:szCs w:val="18"/>
                <w:lang w:val="sr-Latn-RS"/>
              </w:rPr>
            </w:pPr>
            <w:r w:rsidRPr="0019109E">
              <w:rPr>
                <w:rFonts w:ascii="Verdana" w:hAnsi="Verdana"/>
                <w:sz w:val="18"/>
                <w:szCs w:val="18"/>
                <w:lang w:val="sr-Latn-RS"/>
              </w:rPr>
              <w:t>11</w:t>
            </w:r>
          </w:p>
        </w:tc>
        <w:tc>
          <w:tcPr>
            <w:tcW w:w="7485" w:type="dxa"/>
            <w:gridSpan w:val="2"/>
            <w:vAlign w:val="center"/>
          </w:tcPr>
          <w:p w14:paraId="3D5585EF" w14:textId="411A93B2" w:rsidR="001C7A92" w:rsidRPr="0019109E" w:rsidRDefault="001C7A92"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 xml:space="preserve">Slajd o podacima iz sadržaja. Budimpeštanska konvencija ne daje definiciju podataka o sadržaju. Postoji, međutim, niz različitih pravnih izvora </w:t>
            </w:r>
            <w:r w:rsidR="00EE0A4B" w:rsidRPr="0019109E">
              <w:rPr>
                <w:rFonts w:ascii="Verdana" w:eastAsia="Times New Roman" w:hAnsi="Verdana"/>
                <w:sz w:val="18"/>
                <w:szCs w:val="18"/>
                <w:lang w:val="sr-Latn-RS"/>
              </w:rPr>
              <w:t xml:space="preserve">gde se navode slični opisi </w:t>
            </w:r>
            <w:r w:rsidRPr="0019109E">
              <w:rPr>
                <w:rFonts w:ascii="Verdana" w:eastAsia="Times New Roman" w:hAnsi="Verdana"/>
                <w:sz w:val="18"/>
                <w:szCs w:val="18"/>
                <w:lang w:val="sr-Latn-RS"/>
              </w:rPr>
              <w:t>pojma „podaci iz sadržaja.“</w:t>
            </w:r>
          </w:p>
          <w:p w14:paraId="649FEA68" w14:textId="258F2F26" w:rsidR="0045500D" w:rsidRPr="0019109E" w:rsidRDefault="001C7A92" w:rsidP="0019109E">
            <w:pPr>
              <w:pStyle w:val="Subtitle"/>
              <w:spacing w:before="120" w:line="260" w:lineRule="atLeast"/>
              <w:rPr>
                <w:rFonts w:ascii="Verdana" w:eastAsia="Times New Roman" w:hAnsi="Verdana"/>
                <w:szCs w:val="18"/>
                <w:lang w:val="sr-Latn-RS"/>
              </w:rPr>
            </w:pPr>
            <w:r w:rsidRPr="0019109E">
              <w:rPr>
                <w:rFonts w:ascii="Verdana" w:eastAsia="Times New Roman" w:hAnsi="Verdana"/>
                <w:szCs w:val="18"/>
                <w:lang w:val="sr-Latn-RS"/>
              </w:rPr>
              <w:t>Svi opisi i definicije slažu se u tome da podaci o sabraćaju predstavljaju ono što je „unutar“ fajla koji se šalje putem mreže.</w:t>
            </w:r>
          </w:p>
        </w:tc>
      </w:tr>
      <w:tr w:rsidR="00F1574D" w:rsidRPr="0019109E" w14:paraId="15587DD6" w14:textId="77777777" w:rsidTr="00F1574D">
        <w:trPr>
          <w:trHeight w:val="1916"/>
        </w:trPr>
        <w:tc>
          <w:tcPr>
            <w:tcW w:w="1525" w:type="dxa"/>
            <w:vAlign w:val="center"/>
          </w:tcPr>
          <w:p w14:paraId="65C32028" w14:textId="6649630B" w:rsidR="00F1574D" w:rsidRPr="0019109E" w:rsidRDefault="008E4D2C" w:rsidP="0019109E">
            <w:pPr>
              <w:spacing w:before="120" w:after="120" w:line="260" w:lineRule="atLeast"/>
              <w:jc w:val="center"/>
              <w:rPr>
                <w:rFonts w:ascii="Verdana" w:hAnsi="Verdana"/>
                <w:sz w:val="18"/>
                <w:szCs w:val="18"/>
                <w:lang w:val="sr-Latn-RS"/>
              </w:rPr>
            </w:pPr>
            <w:r w:rsidRPr="0019109E">
              <w:rPr>
                <w:rFonts w:ascii="Verdana" w:hAnsi="Verdana"/>
                <w:sz w:val="18"/>
                <w:szCs w:val="18"/>
                <w:lang w:val="sr-Latn-RS"/>
              </w:rPr>
              <w:lastRenderedPageBreak/>
              <w:t>12</w:t>
            </w:r>
          </w:p>
        </w:tc>
        <w:tc>
          <w:tcPr>
            <w:tcW w:w="7485" w:type="dxa"/>
            <w:gridSpan w:val="2"/>
            <w:vAlign w:val="center"/>
          </w:tcPr>
          <w:p w14:paraId="30A4090D" w14:textId="77777777" w:rsidR="005237E3" w:rsidRPr="0019109E" w:rsidRDefault="005237E3" w:rsidP="0019109E">
            <w:pPr>
              <w:pStyle w:val="Subtitle"/>
              <w:spacing w:before="120" w:line="260" w:lineRule="atLeast"/>
              <w:rPr>
                <w:rFonts w:ascii="Verdana" w:eastAsia="Times New Roman" w:hAnsi="Verdana"/>
                <w:szCs w:val="18"/>
                <w:lang w:val="sr-Latn-RS"/>
              </w:rPr>
            </w:pPr>
            <w:r w:rsidRPr="0019109E">
              <w:rPr>
                <w:rFonts w:ascii="Verdana" w:eastAsia="Times New Roman" w:hAnsi="Verdana"/>
                <w:szCs w:val="18"/>
                <w:lang w:val="sr-Latn-RS"/>
              </w:rPr>
              <w:t>Slajd o podacima u oblaku (engl. cloud). Računarstvo u oblaku predstavlja raspoloživost resursa računarskog sistema na zahtev, naročito u pogledu skladištenja podataka (skladište u oblaku) i računarske snage, a bez direktne i aktivne uloge korisnika u upravljanju podacima. Uopšte uzev, pojam se koristi da označi centre podataka na raspolaganju brojnim korisnicima interneta.</w:t>
            </w:r>
          </w:p>
          <w:p w14:paraId="1FFC06B3" w14:textId="77777777" w:rsidR="005237E3" w:rsidRPr="0019109E" w:rsidRDefault="005237E3" w:rsidP="0019109E">
            <w:pPr>
              <w:pStyle w:val="Subtitle"/>
              <w:spacing w:before="120" w:line="260" w:lineRule="atLeast"/>
              <w:rPr>
                <w:rFonts w:ascii="Verdana" w:eastAsia="Times New Roman" w:hAnsi="Verdana"/>
                <w:szCs w:val="18"/>
                <w:lang w:val="sr-Latn-RS"/>
              </w:rPr>
            </w:pPr>
            <w:r w:rsidRPr="0019109E">
              <w:rPr>
                <w:rFonts w:ascii="Verdana" w:eastAsia="Times New Roman" w:hAnsi="Verdana"/>
                <w:szCs w:val="18"/>
                <w:lang w:val="sr-Latn-RS"/>
              </w:rPr>
              <w:t xml:space="preserve">Funkcije velikih oblaka, kakva je danas većina, često su raspoređene na više lokacija u odnosu na centralni server. Ukoliko je veza sa korisnikom relativno blizu, korisniku se može dodeliti ivični server. </w:t>
            </w:r>
          </w:p>
          <w:p w14:paraId="09B58FC0" w14:textId="1CF31DE7" w:rsidR="0023008E" w:rsidRPr="0019109E" w:rsidRDefault="005237E3" w:rsidP="0019109E">
            <w:pPr>
              <w:spacing w:before="120" w:after="120" w:line="260" w:lineRule="atLeast"/>
              <w:rPr>
                <w:rFonts w:ascii="Verdana" w:eastAsia="Times New Roman" w:hAnsi="Verdana"/>
                <w:lang w:val="sr-Latn-RS"/>
              </w:rPr>
            </w:pPr>
            <w:r w:rsidRPr="0019109E">
              <w:rPr>
                <w:rFonts w:ascii="Verdana" w:hAnsi="Verdana"/>
                <w:sz w:val="18"/>
                <w:szCs w:val="18"/>
                <w:lang w:val="sr-Latn-RS"/>
              </w:rPr>
              <w:t>Oblaci mogu biti ograničeni na jednu organizaciju (engl. enterprise clouds), ili dostupni za više njih (engl. public cloud</w:t>
            </w:r>
            <w:r w:rsidRPr="0019109E">
              <w:rPr>
                <w:rFonts w:ascii="Verdana" w:hAnsi="Verdana"/>
                <w:lang w:val="sr-Latn-RS"/>
              </w:rPr>
              <w:t xml:space="preserve">). </w:t>
            </w:r>
            <w:r w:rsidR="008E4D2C" w:rsidRPr="0019109E">
              <w:rPr>
                <w:rFonts w:ascii="Verdana" w:eastAsia="Times New Roman" w:hAnsi="Verdana"/>
                <w:lang w:val="sr-Latn-RS"/>
              </w:rPr>
              <w:t xml:space="preserve"> </w:t>
            </w:r>
          </w:p>
        </w:tc>
      </w:tr>
      <w:tr w:rsidR="00F1574D" w:rsidRPr="0019109E" w14:paraId="4F010995" w14:textId="77777777" w:rsidTr="006B6FDF">
        <w:trPr>
          <w:trHeight w:val="440"/>
        </w:trPr>
        <w:tc>
          <w:tcPr>
            <w:tcW w:w="1525" w:type="dxa"/>
            <w:vAlign w:val="center"/>
          </w:tcPr>
          <w:p w14:paraId="48504862" w14:textId="700F6F96" w:rsidR="00556D69" w:rsidRPr="0019109E" w:rsidRDefault="005D7794" w:rsidP="0019109E">
            <w:pPr>
              <w:spacing w:before="120" w:after="120" w:line="260" w:lineRule="atLeast"/>
              <w:jc w:val="center"/>
              <w:rPr>
                <w:rFonts w:ascii="Verdana" w:hAnsi="Verdana"/>
                <w:sz w:val="18"/>
                <w:szCs w:val="18"/>
                <w:lang w:val="sr-Latn-RS"/>
              </w:rPr>
            </w:pPr>
            <w:r w:rsidRPr="0019109E">
              <w:rPr>
                <w:rFonts w:ascii="Verdana" w:hAnsi="Verdana"/>
                <w:sz w:val="18"/>
                <w:szCs w:val="18"/>
                <w:lang w:val="sr-Latn-RS"/>
              </w:rPr>
              <w:t>1</w:t>
            </w:r>
            <w:r w:rsidR="008E4D2C" w:rsidRPr="0019109E">
              <w:rPr>
                <w:rFonts w:ascii="Verdana" w:hAnsi="Verdana"/>
                <w:sz w:val="18"/>
                <w:szCs w:val="18"/>
                <w:lang w:val="sr-Latn-RS"/>
              </w:rPr>
              <w:t>3</w:t>
            </w:r>
            <w:r w:rsidR="006153C0" w:rsidRPr="0019109E">
              <w:rPr>
                <w:rFonts w:ascii="Verdana" w:hAnsi="Verdana"/>
                <w:sz w:val="18"/>
                <w:szCs w:val="18"/>
                <w:lang w:val="sr-Latn-RS"/>
              </w:rPr>
              <w:t xml:space="preserve"> -</w:t>
            </w:r>
            <w:r w:rsidR="00844FBF" w:rsidRPr="0019109E">
              <w:rPr>
                <w:rFonts w:ascii="Verdana" w:hAnsi="Verdana"/>
                <w:sz w:val="18"/>
                <w:szCs w:val="18"/>
                <w:lang w:val="sr-Latn-RS"/>
              </w:rPr>
              <w:t xml:space="preserve"> </w:t>
            </w:r>
            <w:r w:rsidR="008E4D2C" w:rsidRPr="0019109E">
              <w:rPr>
                <w:rFonts w:ascii="Verdana" w:hAnsi="Verdana"/>
                <w:sz w:val="18"/>
                <w:szCs w:val="18"/>
                <w:lang w:val="sr-Latn-RS"/>
              </w:rPr>
              <w:t>1</w:t>
            </w:r>
            <w:r w:rsidR="003C3B79" w:rsidRPr="0019109E">
              <w:rPr>
                <w:rFonts w:ascii="Verdana" w:hAnsi="Verdana"/>
                <w:sz w:val="18"/>
                <w:szCs w:val="18"/>
                <w:lang w:val="sr-Latn-RS"/>
              </w:rPr>
              <w:t>7</w:t>
            </w:r>
          </w:p>
        </w:tc>
        <w:tc>
          <w:tcPr>
            <w:tcW w:w="7485" w:type="dxa"/>
            <w:gridSpan w:val="2"/>
            <w:vAlign w:val="center"/>
          </w:tcPr>
          <w:p w14:paraId="093006A2" w14:textId="77777777" w:rsidR="009030D7" w:rsidRPr="0019109E" w:rsidRDefault="009030D7" w:rsidP="0019109E">
            <w:pPr>
              <w:pStyle w:val="Subtitle"/>
              <w:spacing w:before="120" w:line="260" w:lineRule="atLeast"/>
              <w:rPr>
                <w:rFonts w:ascii="Verdana" w:eastAsia="MS PGothic" w:hAnsi="Verdana" w:cs="MS PGothic"/>
                <w:kern w:val="24"/>
                <w:lang w:val="sr-Latn-RS" w:eastAsia="en-GB"/>
              </w:rPr>
            </w:pPr>
            <w:r w:rsidRPr="0019109E">
              <w:rPr>
                <w:rFonts w:ascii="Verdana" w:eastAsia="Times New Roman" w:hAnsi="Verdana"/>
                <w:szCs w:val="18"/>
                <w:lang w:val="sr-Latn-RS"/>
              </w:rPr>
              <w:t>Na ovim slajdovima navode se izazovi koje dokazi u elektronskom obliku predstavljaju u kontekstu UPP, odgovarajuće radnje i drugi relevantni vidovi UPP</w:t>
            </w:r>
            <w:r w:rsidRPr="0019109E">
              <w:rPr>
                <w:rFonts w:ascii="Verdana" w:eastAsia="Times New Roman" w:hAnsi="Verdana"/>
                <w:lang w:val="sr-Latn-RS"/>
              </w:rPr>
              <w:t>.</w:t>
            </w:r>
          </w:p>
          <w:p w14:paraId="127B1958" w14:textId="77777777" w:rsidR="009030D7" w:rsidRPr="0019109E" w:rsidRDefault="009030D7" w:rsidP="0019109E">
            <w:pPr>
              <w:pStyle w:val="Subtitle"/>
              <w:spacing w:before="120" w:line="260" w:lineRule="atLeast"/>
              <w:rPr>
                <w:rFonts w:ascii="Verdana" w:eastAsia="Times New Roman" w:hAnsi="Verdana"/>
                <w:lang w:val="sr-Latn-RS"/>
              </w:rPr>
            </w:pPr>
            <w:r w:rsidRPr="0019109E">
              <w:rPr>
                <w:rFonts w:ascii="Verdana" w:eastAsia="Times New Roman" w:hAnsi="Verdana"/>
                <w:lang w:val="sr-Latn-RS"/>
              </w:rPr>
              <w:t xml:space="preserve">Neki od najbitnijih izazova u pogledu pribavljanja elektronskih dokaza putem uzajamne pravne pomoći u krivičnim stvarima. Aspekti tih izazova predstavljeni su učesnicima tokom Uvodnog kursa. </w:t>
            </w:r>
          </w:p>
          <w:p w14:paraId="4AF5B3D7" w14:textId="17880A0E" w:rsidR="0023008E" w:rsidRPr="0019109E" w:rsidRDefault="009030D7" w:rsidP="0019109E">
            <w:pPr>
              <w:pStyle w:val="Subtitle"/>
              <w:spacing w:before="120" w:line="260" w:lineRule="atLeast"/>
              <w:rPr>
                <w:rFonts w:ascii="Verdana" w:eastAsia="Times New Roman" w:hAnsi="Verdana"/>
                <w:lang w:val="sr-Latn-RS"/>
              </w:rPr>
            </w:pPr>
            <w:r w:rsidRPr="0019109E">
              <w:rPr>
                <w:rFonts w:ascii="Verdana" w:eastAsia="Times New Roman" w:hAnsi="Verdana"/>
                <w:szCs w:val="18"/>
                <w:lang w:val="sr-Latn-RS"/>
              </w:rPr>
              <w:t xml:space="preserve">Drugi vidovi UPP na raspolaganju tužiocima i sudijama. Neki od njih su u nadležnosti ministarstva pravde i izvan nadležnosti tužilaštva ili suda. </w:t>
            </w:r>
            <w:r w:rsidRPr="0019109E">
              <w:rPr>
                <w:rFonts w:ascii="Verdana" w:eastAsia="Times New Roman" w:hAnsi="Verdana"/>
                <w:lang w:val="sr-Latn-RS"/>
              </w:rPr>
              <w:t>Ipak, i ti organi imaju izvesnu ulogu u tome</w:t>
            </w:r>
            <w:r w:rsidR="008E4D2C" w:rsidRPr="0019109E">
              <w:rPr>
                <w:rFonts w:ascii="Verdana" w:eastAsia="Times New Roman" w:hAnsi="Verdana"/>
                <w:lang w:val="sr-Latn-RS"/>
              </w:rPr>
              <w:t>.</w:t>
            </w:r>
          </w:p>
        </w:tc>
      </w:tr>
      <w:tr w:rsidR="00F1574D" w:rsidRPr="0019109E" w14:paraId="3C4A313A" w14:textId="77777777" w:rsidTr="00F1574D">
        <w:trPr>
          <w:trHeight w:val="890"/>
        </w:trPr>
        <w:tc>
          <w:tcPr>
            <w:tcW w:w="1525" w:type="dxa"/>
            <w:vAlign w:val="center"/>
          </w:tcPr>
          <w:p w14:paraId="00098EC4" w14:textId="6237FF9B" w:rsidR="00F1574D" w:rsidRPr="0019109E" w:rsidRDefault="008E4D2C" w:rsidP="0019109E">
            <w:pPr>
              <w:spacing w:before="120" w:after="120" w:line="260" w:lineRule="atLeast"/>
              <w:jc w:val="center"/>
              <w:rPr>
                <w:rFonts w:ascii="Verdana" w:hAnsi="Verdana"/>
                <w:sz w:val="18"/>
                <w:szCs w:val="18"/>
                <w:lang w:val="sr-Latn-RS"/>
              </w:rPr>
            </w:pPr>
            <w:r w:rsidRPr="0019109E">
              <w:rPr>
                <w:rFonts w:ascii="Verdana" w:hAnsi="Verdana"/>
                <w:sz w:val="18"/>
                <w:szCs w:val="18"/>
                <w:lang w:val="sr-Latn-RS"/>
              </w:rPr>
              <w:t>1</w:t>
            </w:r>
            <w:r w:rsidR="00694153" w:rsidRPr="0019109E">
              <w:rPr>
                <w:rFonts w:ascii="Verdana" w:hAnsi="Verdana"/>
                <w:sz w:val="18"/>
                <w:szCs w:val="18"/>
                <w:lang w:val="sr-Latn-RS"/>
              </w:rPr>
              <w:t>8</w:t>
            </w:r>
            <w:r w:rsidR="006153C0" w:rsidRPr="0019109E">
              <w:rPr>
                <w:rFonts w:ascii="Verdana" w:hAnsi="Verdana"/>
                <w:sz w:val="18"/>
                <w:szCs w:val="18"/>
                <w:lang w:val="sr-Latn-RS"/>
              </w:rPr>
              <w:t xml:space="preserve"> -</w:t>
            </w:r>
            <w:r w:rsidR="003F6587" w:rsidRPr="0019109E">
              <w:rPr>
                <w:rFonts w:ascii="Verdana" w:hAnsi="Verdana"/>
                <w:sz w:val="18"/>
                <w:szCs w:val="18"/>
                <w:lang w:val="sr-Latn-RS"/>
              </w:rPr>
              <w:t xml:space="preserve"> </w:t>
            </w:r>
            <w:r w:rsidR="005D7794" w:rsidRPr="0019109E">
              <w:rPr>
                <w:rFonts w:ascii="Verdana" w:hAnsi="Verdana"/>
                <w:sz w:val="18"/>
                <w:szCs w:val="18"/>
                <w:lang w:val="sr-Latn-RS"/>
              </w:rPr>
              <w:t>2</w:t>
            </w:r>
            <w:r w:rsidR="00694153" w:rsidRPr="0019109E">
              <w:rPr>
                <w:rFonts w:ascii="Verdana" w:hAnsi="Verdana"/>
                <w:sz w:val="18"/>
                <w:szCs w:val="18"/>
                <w:lang w:val="sr-Latn-RS"/>
              </w:rPr>
              <w:t>8</w:t>
            </w:r>
          </w:p>
        </w:tc>
        <w:tc>
          <w:tcPr>
            <w:tcW w:w="7485" w:type="dxa"/>
            <w:gridSpan w:val="2"/>
            <w:vAlign w:val="center"/>
          </w:tcPr>
          <w:p w14:paraId="7CDDAA74" w14:textId="77777777" w:rsidR="000B593C" w:rsidRPr="0019109E" w:rsidRDefault="000B593C" w:rsidP="0019109E">
            <w:pPr>
              <w:pStyle w:val="Subtitle"/>
              <w:spacing w:before="120" w:afterLines="120" w:after="288" w:line="260" w:lineRule="atLeast"/>
              <w:rPr>
                <w:rFonts w:ascii="Verdana" w:eastAsia="Times New Roman" w:hAnsi="Verdana"/>
                <w:lang w:val="sr-Latn-RS"/>
              </w:rPr>
            </w:pPr>
            <w:r w:rsidRPr="0019109E">
              <w:rPr>
                <w:rFonts w:ascii="Verdana" w:eastAsia="Times New Roman" w:hAnsi="Verdana"/>
                <w:lang w:val="sr-Latn-RS"/>
              </w:rPr>
              <w:t>U ovoj grupi slajdova predstavljene su moguće postavke organa nadležnih za UPP.</w:t>
            </w:r>
          </w:p>
          <w:p w14:paraId="5EE11B80" w14:textId="77777777" w:rsidR="000B593C" w:rsidRPr="0019109E" w:rsidRDefault="000B593C" w:rsidP="0019109E">
            <w:pPr>
              <w:spacing w:before="120" w:afterLines="120" w:after="288" w:line="260" w:lineRule="atLeast"/>
              <w:jc w:val="both"/>
              <w:rPr>
                <w:rFonts w:ascii="Verdana" w:hAnsi="Verdana"/>
                <w:sz w:val="18"/>
                <w:szCs w:val="18"/>
                <w:lang w:val="sr-Latn-RS"/>
              </w:rPr>
            </w:pPr>
            <w:r w:rsidRPr="0019109E">
              <w:rPr>
                <w:rFonts w:ascii="Verdana" w:hAnsi="Verdana"/>
                <w:sz w:val="18"/>
                <w:szCs w:val="18"/>
                <w:lang w:val="sr-Latn-RS"/>
              </w:rPr>
              <w:t xml:space="preserve">Postoje različiti pristupi uspostavljanju centralnih i izvršnih organa za uzajamnu pravnu pomoć. Zavisno od domaćeg pravnog okvira, uključujući i usvojene međunarodne ugovore, te postavke variraju. </w:t>
            </w:r>
          </w:p>
          <w:p w14:paraId="7CE8E4F9" w14:textId="67EE953F" w:rsidR="000B593C" w:rsidRPr="0019109E" w:rsidRDefault="000B593C" w:rsidP="0019109E">
            <w:pPr>
              <w:spacing w:before="120" w:afterLines="120" w:after="288" w:line="260" w:lineRule="atLeast"/>
              <w:jc w:val="both"/>
              <w:rPr>
                <w:rFonts w:ascii="Verdana" w:hAnsi="Verdana"/>
                <w:sz w:val="18"/>
                <w:szCs w:val="18"/>
                <w:lang w:val="sr-Latn-RS"/>
              </w:rPr>
            </w:pPr>
            <w:r w:rsidRPr="0019109E">
              <w:rPr>
                <w:rFonts w:ascii="Verdana" w:hAnsi="Verdana"/>
                <w:sz w:val="18"/>
                <w:szCs w:val="18"/>
                <w:lang w:val="sr-Latn-RS"/>
              </w:rPr>
              <w:t>Ministarstvo pravde je najčešće centra</w:t>
            </w:r>
            <w:r w:rsidR="00113C70" w:rsidRPr="0019109E">
              <w:rPr>
                <w:rFonts w:ascii="Verdana" w:hAnsi="Verdana"/>
                <w:sz w:val="18"/>
                <w:szCs w:val="18"/>
                <w:lang w:val="sr-Latn-RS"/>
              </w:rPr>
              <w:t>l</w:t>
            </w:r>
            <w:r w:rsidRPr="0019109E">
              <w:rPr>
                <w:rFonts w:ascii="Verdana" w:hAnsi="Verdana"/>
                <w:sz w:val="18"/>
                <w:szCs w:val="18"/>
                <w:lang w:val="sr-Latn-RS"/>
              </w:rPr>
              <w:t xml:space="preserve">ni organ za UPP. Usled različitih aspekata pravne i logističke strukture tog tela, postoje izazovi s kojima se takva postavka suočava i važno ih je napomenuti. </w:t>
            </w:r>
          </w:p>
          <w:p w14:paraId="0DA51EBE" w14:textId="77777777" w:rsidR="000B593C" w:rsidRPr="0019109E" w:rsidRDefault="000B593C" w:rsidP="0019109E">
            <w:pPr>
              <w:spacing w:before="120" w:afterLines="120" w:after="288" w:line="260" w:lineRule="atLeast"/>
              <w:jc w:val="both"/>
              <w:rPr>
                <w:rFonts w:ascii="Verdana" w:hAnsi="Verdana"/>
                <w:sz w:val="18"/>
                <w:szCs w:val="18"/>
                <w:lang w:val="sr-Latn-RS"/>
              </w:rPr>
            </w:pPr>
            <w:r w:rsidRPr="0019109E">
              <w:rPr>
                <w:rFonts w:ascii="Verdana" w:hAnsi="Verdana"/>
                <w:sz w:val="18"/>
                <w:szCs w:val="18"/>
                <w:lang w:val="sr-Latn-RS"/>
              </w:rPr>
              <w:t xml:space="preserve">Organi za zaštitu pravnog poretka, uglavnom policija, imaju određenu nadležnosti u pogledu procesa UPP. To se, međutim, bitno razlikuje od države do države. One koje primenjuju opšte običajno pravo uglavnom ovlaste svoje organe unutrašnjih poslova da aktivno učestvuju u upućivanju zahteva za informacijama ili dokazima u oblasti visokotehnološkog kriminala, ili da ih pružaju. U državama koje upražnjavaju kontinentalno pravo, međutim, ta nadležnost gotovo potpuno pripada tužilaštvu ili sudu. </w:t>
            </w:r>
          </w:p>
          <w:p w14:paraId="12992349" w14:textId="6C8B718C" w:rsidR="000B593C" w:rsidRPr="0019109E" w:rsidRDefault="000B593C" w:rsidP="0019109E">
            <w:pPr>
              <w:spacing w:before="120" w:afterLines="120" w:after="288" w:line="260" w:lineRule="atLeast"/>
              <w:jc w:val="both"/>
              <w:rPr>
                <w:rFonts w:ascii="Verdana" w:hAnsi="Verdana"/>
                <w:sz w:val="18"/>
                <w:szCs w:val="18"/>
                <w:lang w:val="sr-Latn-RS"/>
              </w:rPr>
            </w:pPr>
            <w:r w:rsidRPr="0019109E">
              <w:rPr>
                <w:rFonts w:ascii="Verdana" w:hAnsi="Verdana"/>
                <w:sz w:val="18"/>
                <w:szCs w:val="18"/>
                <w:lang w:val="sr-Latn-RS"/>
              </w:rPr>
              <w:t xml:space="preserve">Tužilaštvo i sud imaju sve više odgovornosti u oblasti uzajamne pravne pomoći. Države sve više shvataju da brzo i funkcionalno izvršenje zahteva za UPP, bilo da je u pitanju administrativna ili </w:t>
            </w:r>
            <w:r w:rsidR="003D31AB" w:rsidRPr="0019109E">
              <w:rPr>
                <w:rFonts w:ascii="Verdana" w:hAnsi="Verdana"/>
                <w:sz w:val="18"/>
                <w:szCs w:val="18"/>
                <w:lang w:val="sr-Latn-RS"/>
              </w:rPr>
              <w:t>uzajamna pravna pomoć</w:t>
            </w:r>
            <w:r w:rsidRPr="0019109E">
              <w:rPr>
                <w:rFonts w:ascii="Verdana" w:hAnsi="Verdana"/>
                <w:sz w:val="18"/>
                <w:szCs w:val="18"/>
                <w:lang w:val="sr-Latn-RS"/>
              </w:rPr>
              <w:t xml:space="preserve"> u punom smislu te reči, mogu obezbediti pravosudni organi, jer oni premošćuju nadležnosti i jurisdikcije između brojnih učesnika u tom procesu s jedne strane, a s druge su garanti zaštitnih mera koje treba primeniti. </w:t>
            </w:r>
          </w:p>
          <w:p w14:paraId="17EB6D35" w14:textId="77777777" w:rsidR="000B593C" w:rsidRPr="0019109E" w:rsidRDefault="000B593C" w:rsidP="0019109E">
            <w:pPr>
              <w:spacing w:before="120" w:afterLines="120" w:after="288" w:line="260" w:lineRule="atLeast"/>
              <w:jc w:val="both"/>
              <w:rPr>
                <w:rFonts w:ascii="Verdana" w:hAnsi="Verdana"/>
                <w:sz w:val="18"/>
                <w:szCs w:val="18"/>
                <w:lang w:val="sr-Latn-RS"/>
              </w:rPr>
            </w:pPr>
            <w:r w:rsidRPr="0019109E">
              <w:rPr>
                <w:rFonts w:ascii="Verdana" w:hAnsi="Verdana"/>
                <w:sz w:val="18"/>
                <w:szCs w:val="18"/>
                <w:lang w:val="sr-Latn-RS"/>
              </w:rPr>
              <w:t>Ova grupa država uglavnom usvaja sistem u kome javno tužilaštvo ili istražno odeljenje suda ima istražnu nadležnost, a policija izvršava svoje dužnosti u skladu sa smernicama ili naredbama tih tela.</w:t>
            </w:r>
          </w:p>
          <w:p w14:paraId="3DC93AE2" w14:textId="77777777" w:rsidR="000B593C" w:rsidRPr="0019109E" w:rsidRDefault="000B593C" w:rsidP="0019109E">
            <w:pPr>
              <w:spacing w:before="120" w:afterLines="120" w:after="288" w:line="260" w:lineRule="atLeast"/>
              <w:jc w:val="both"/>
              <w:rPr>
                <w:rFonts w:ascii="Verdana" w:hAnsi="Verdana"/>
                <w:sz w:val="18"/>
                <w:szCs w:val="18"/>
                <w:lang w:val="sr-Latn-RS"/>
              </w:rPr>
            </w:pPr>
            <w:r w:rsidRPr="0019109E">
              <w:rPr>
                <w:rFonts w:ascii="Verdana" w:hAnsi="Verdana"/>
                <w:sz w:val="18"/>
                <w:szCs w:val="18"/>
                <w:lang w:val="sr-Latn-RS"/>
              </w:rPr>
              <w:lastRenderedPageBreak/>
              <w:t xml:space="preserve">U zemljama opšteg prava sistemi su mešovitog tipa, a klasični, gde policija ima svu istražnu nadležnost, manje je zastupljen od hibridnih sistema, gde policija sarađuje sa tužilaštvom i sudu predaje podneske.  </w:t>
            </w:r>
          </w:p>
          <w:p w14:paraId="6BE4C584" w14:textId="77777777" w:rsidR="000B593C" w:rsidRPr="0019109E" w:rsidRDefault="000B593C" w:rsidP="0019109E">
            <w:pPr>
              <w:spacing w:before="120" w:afterLines="120" w:after="288" w:line="260" w:lineRule="atLeast"/>
              <w:jc w:val="both"/>
              <w:rPr>
                <w:rFonts w:ascii="Verdana" w:hAnsi="Verdana"/>
                <w:sz w:val="18"/>
                <w:szCs w:val="18"/>
                <w:lang w:val="sr-Latn-RS"/>
              </w:rPr>
            </w:pPr>
            <w:r w:rsidRPr="0019109E">
              <w:rPr>
                <w:rFonts w:ascii="Verdana" w:hAnsi="Verdana"/>
                <w:sz w:val="18"/>
                <w:szCs w:val="18"/>
                <w:lang w:val="sr-Latn-RS"/>
              </w:rPr>
              <w:t>Tužilaštva i sudovi su, međutim, sve više uključeni u postupak UPP.</w:t>
            </w:r>
          </w:p>
          <w:p w14:paraId="427A5BDA" w14:textId="0BE15E06" w:rsidR="000B593C" w:rsidRPr="0019109E" w:rsidRDefault="000B593C" w:rsidP="0019109E">
            <w:pPr>
              <w:spacing w:before="120" w:afterLines="120" w:after="288" w:line="260" w:lineRule="atLeast"/>
              <w:jc w:val="both"/>
              <w:rPr>
                <w:rFonts w:ascii="Verdana" w:hAnsi="Verdana"/>
                <w:sz w:val="18"/>
                <w:szCs w:val="18"/>
                <w:lang w:val="sr-Latn-RS"/>
              </w:rPr>
            </w:pPr>
            <w:r w:rsidRPr="0019109E">
              <w:rPr>
                <w:rFonts w:ascii="Verdana" w:hAnsi="Verdana"/>
                <w:sz w:val="18"/>
                <w:szCs w:val="18"/>
                <w:lang w:val="sr-Latn-RS"/>
              </w:rPr>
              <w:t>Neke zemlje su fo</w:t>
            </w:r>
            <w:r w:rsidR="003D31AB" w:rsidRPr="0019109E">
              <w:rPr>
                <w:rFonts w:ascii="Verdana" w:hAnsi="Verdana"/>
                <w:sz w:val="18"/>
                <w:szCs w:val="18"/>
                <w:lang w:val="sr-Latn-RS"/>
              </w:rPr>
              <w:t>rmalno ili efektivno uspostavile</w:t>
            </w:r>
            <w:r w:rsidRPr="0019109E">
              <w:rPr>
                <w:rFonts w:ascii="Verdana" w:hAnsi="Verdana"/>
                <w:sz w:val="18"/>
                <w:szCs w:val="18"/>
                <w:lang w:val="sr-Latn-RS"/>
              </w:rPr>
              <w:t xml:space="preserve"> tačke za kontakt u tužilaštvima (Albanija, Belgija, Francuska, Italija, Malta, Mauricijus, Holandija, Rumunija, Srbija, Švajcarska, SAD). </w:t>
            </w:r>
          </w:p>
          <w:p w14:paraId="09B693A1" w14:textId="232133B9" w:rsidR="008E4D2C" w:rsidRPr="0019109E" w:rsidRDefault="000B593C" w:rsidP="0019109E">
            <w:pPr>
              <w:spacing w:before="120" w:afterLines="120" w:after="288" w:line="260" w:lineRule="atLeast"/>
              <w:jc w:val="both"/>
              <w:rPr>
                <w:rFonts w:ascii="Verdana" w:hAnsi="Verdana"/>
                <w:sz w:val="18"/>
                <w:szCs w:val="18"/>
                <w:lang w:val="sr-Latn-RS"/>
              </w:rPr>
            </w:pPr>
            <w:r w:rsidRPr="0019109E">
              <w:rPr>
                <w:rFonts w:ascii="Verdana" w:hAnsi="Verdana"/>
                <w:sz w:val="18"/>
                <w:szCs w:val="18"/>
                <w:lang w:val="sr-Latn-RS"/>
              </w:rPr>
              <w:t>Države preduzimaju različite korake kako bi poboljšale veze između službi koje obrađuju zahteve za UPP koji uključuju dokaze u elektronskom obliku. Ti su koraci detalj</w:t>
            </w:r>
            <w:r w:rsidR="003D31AB" w:rsidRPr="0019109E">
              <w:rPr>
                <w:rFonts w:ascii="Verdana" w:hAnsi="Verdana"/>
                <w:sz w:val="18"/>
                <w:szCs w:val="18"/>
                <w:lang w:val="sr-Latn-RS"/>
              </w:rPr>
              <w:t>no obrađeni u kompilaciji odgovo</w:t>
            </w:r>
            <w:r w:rsidRPr="0019109E">
              <w:rPr>
                <w:rFonts w:ascii="Verdana" w:hAnsi="Verdana"/>
                <w:sz w:val="18"/>
                <w:szCs w:val="18"/>
                <w:lang w:val="sr-Latn-RS"/>
              </w:rPr>
              <w:t>ra Strana, koja je dostupna svim Stranam</w:t>
            </w:r>
            <w:r w:rsidR="003D31AB" w:rsidRPr="0019109E">
              <w:rPr>
                <w:rFonts w:ascii="Verdana" w:hAnsi="Verdana"/>
                <w:sz w:val="18"/>
                <w:szCs w:val="18"/>
                <w:lang w:val="sr-Latn-RS"/>
              </w:rPr>
              <w:t>a</w:t>
            </w:r>
            <w:r w:rsidRPr="0019109E">
              <w:rPr>
                <w:rFonts w:ascii="Verdana" w:hAnsi="Verdana"/>
                <w:sz w:val="18"/>
                <w:szCs w:val="18"/>
                <w:lang w:val="sr-Latn-RS"/>
              </w:rPr>
              <w:t>. Komitet za Budimpeštansku konvenciju (T-CY) preporučuje kontinuiran fokus na poboljšanju procesa. Savet Evrope, kako putem projekata, tako i koordiniranim dejstvom sa T-CY, treba da podrži razmenu iskustava između tačaka za kontakt 24/7. Treba obezbediti i blisku saradnju sa pravosudnim organima.</w:t>
            </w:r>
          </w:p>
        </w:tc>
      </w:tr>
      <w:tr w:rsidR="00F1574D" w:rsidRPr="0019109E" w14:paraId="0425CAAD" w14:textId="77777777" w:rsidTr="00F1574D">
        <w:trPr>
          <w:trHeight w:val="1295"/>
        </w:trPr>
        <w:tc>
          <w:tcPr>
            <w:tcW w:w="1525" w:type="dxa"/>
            <w:vAlign w:val="center"/>
          </w:tcPr>
          <w:p w14:paraId="054F45E0" w14:textId="5531EB28" w:rsidR="00F1574D" w:rsidRPr="0019109E" w:rsidRDefault="005D7794" w:rsidP="0019109E">
            <w:pPr>
              <w:spacing w:before="120" w:after="120" w:line="260" w:lineRule="atLeast"/>
              <w:jc w:val="center"/>
              <w:rPr>
                <w:rFonts w:ascii="Verdana" w:hAnsi="Verdana"/>
                <w:sz w:val="18"/>
                <w:szCs w:val="18"/>
                <w:lang w:val="sr-Latn-RS"/>
              </w:rPr>
            </w:pPr>
            <w:r w:rsidRPr="0019109E">
              <w:rPr>
                <w:rFonts w:ascii="Verdana" w:hAnsi="Verdana"/>
                <w:sz w:val="18"/>
                <w:szCs w:val="18"/>
                <w:lang w:val="sr-Latn-RS"/>
              </w:rPr>
              <w:lastRenderedPageBreak/>
              <w:t>2</w:t>
            </w:r>
            <w:r w:rsidR="00694153" w:rsidRPr="0019109E">
              <w:rPr>
                <w:rFonts w:ascii="Verdana" w:hAnsi="Verdana"/>
                <w:sz w:val="18"/>
                <w:szCs w:val="18"/>
                <w:lang w:val="sr-Latn-RS"/>
              </w:rPr>
              <w:t>9</w:t>
            </w:r>
            <w:r w:rsidR="006153C0" w:rsidRPr="0019109E">
              <w:rPr>
                <w:rFonts w:ascii="Verdana" w:hAnsi="Verdana"/>
                <w:sz w:val="18"/>
                <w:szCs w:val="18"/>
                <w:lang w:val="sr-Latn-RS"/>
              </w:rPr>
              <w:t xml:space="preserve"> -</w:t>
            </w:r>
            <w:r w:rsidR="003F6587" w:rsidRPr="0019109E">
              <w:rPr>
                <w:rFonts w:ascii="Verdana" w:hAnsi="Verdana"/>
                <w:sz w:val="18"/>
                <w:szCs w:val="18"/>
                <w:lang w:val="sr-Latn-RS"/>
              </w:rPr>
              <w:t xml:space="preserve"> </w:t>
            </w:r>
            <w:r w:rsidR="008E4D2C" w:rsidRPr="0019109E">
              <w:rPr>
                <w:rFonts w:ascii="Verdana" w:hAnsi="Verdana"/>
                <w:sz w:val="18"/>
                <w:szCs w:val="18"/>
                <w:lang w:val="sr-Latn-RS"/>
              </w:rPr>
              <w:t>3</w:t>
            </w:r>
            <w:r w:rsidR="00694153" w:rsidRPr="0019109E">
              <w:rPr>
                <w:rFonts w:ascii="Verdana" w:hAnsi="Verdana"/>
                <w:sz w:val="18"/>
                <w:szCs w:val="18"/>
                <w:lang w:val="sr-Latn-RS"/>
              </w:rPr>
              <w:t>9</w:t>
            </w:r>
          </w:p>
        </w:tc>
        <w:tc>
          <w:tcPr>
            <w:tcW w:w="7485" w:type="dxa"/>
            <w:gridSpan w:val="2"/>
            <w:vAlign w:val="center"/>
          </w:tcPr>
          <w:p w14:paraId="2BDDE58D" w14:textId="77777777" w:rsidR="00BB1B8D" w:rsidRPr="0019109E" w:rsidRDefault="00BB1B8D" w:rsidP="0019109E">
            <w:pPr>
              <w:spacing w:before="120" w:after="120" w:line="260" w:lineRule="atLeast"/>
              <w:jc w:val="both"/>
              <w:rPr>
                <w:rFonts w:ascii="Verdana" w:eastAsia="MS PGothic" w:hAnsi="Verdana" w:cs="MS PGothic"/>
                <w:b/>
                <w:bCs/>
                <w:color w:val="000000" w:themeColor="text1"/>
                <w:kern w:val="24"/>
                <w:lang w:val="sr-Latn-RS" w:eastAsia="en-GB"/>
              </w:rPr>
            </w:pPr>
            <w:r w:rsidRPr="0019109E">
              <w:rPr>
                <w:rFonts w:ascii="Verdana" w:eastAsia="Times New Roman" w:hAnsi="Verdana"/>
                <w:sz w:val="18"/>
                <w:szCs w:val="18"/>
                <w:lang w:val="sr-Latn-RS"/>
              </w:rPr>
              <w:t>Na ovim slajdovima nalazi se praktičan prikaz postupaka za UPP.</w:t>
            </w:r>
            <w:r w:rsidRPr="0019109E">
              <w:rPr>
                <w:rFonts w:ascii="Verdana" w:eastAsia="MS PGothic" w:hAnsi="Verdana" w:cs="MS PGothic"/>
                <w:b/>
                <w:bCs/>
                <w:color w:val="000000" w:themeColor="text1"/>
                <w:kern w:val="24"/>
                <w:lang w:val="sr-Latn-RS" w:eastAsia="en-GB"/>
              </w:rPr>
              <w:t xml:space="preserve"> </w:t>
            </w:r>
          </w:p>
          <w:p w14:paraId="7ABC29E3" w14:textId="77777777" w:rsidR="00BB1B8D" w:rsidRPr="0019109E" w:rsidRDefault="00BB1B8D"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 xml:space="preserve">Koraci su jasni i trebalo bi da budu dobro poznati praktičarima u oblasti krivičnog prava, jer odgovaraju domaćem procesuiranju predmeta uz dodatak međunarodnog elementa. </w:t>
            </w:r>
          </w:p>
          <w:p w14:paraId="1F9FD73D" w14:textId="77777777" w:rsidR="00BB1B8D" w:rsidRPr="0019109E" w:rsidRDefault="00BB1B8D"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 xml:space="preserve">Korak br. 1: preduslov da se predmet označi kao UPP jeste utvrđivanje međunarodnog elementa u predmetu u skladu sa zakonom; </w:t>
            </w:r>
          </w:p>
          <w:p w14:paraId="5210F6AE" w14:textId="223F3C94" w:rsidR="00BB1B8D" w:rsidRPr="0019109E" w:rsidRDefault="00BB1B8D"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 xml:space="preserve">Korak br. 2: postupajući organ mora pažljivo da analizira predmet </w:t>
            </w:r>
            <w:r w:rsidR="003D31AB" w:rsidRPr="0019109E">
              <w:rPr>
                <w:rFonts w:ascii="Verdana" w:eastAsia="Times New Roman" w:hAnsi="Verdana"/>
                <w:sz w:val="18"/>
                <w:szCs w:val="18"/>
                <w:lang w:val="sr-Latn-RS"/>
              </w:rPr>
              <w:t>i</w:t>
            </w:r>
            <w:r w:rsidRPr="0019109E">
              <w:rPr>
                <w:rFonts w:ascii="Verdana" w:eastAsia="Times New Roman" w:hAnsi="Verdana"/>
                <w:sz w:val="18"/>
                <w:szCs w:val="18"/>
                <w:lang w:val="sr-Latn-RS"/>
              </w:rPr>
              <w:t xml:space="preserve"> utvrdi koje je činjenice potrebno pribaviti; </w:t>
            </w:r>
          </w:p>
          <w:p w14:paraId="6FD461E7" w14:textId="77777777" w:rsidR="00BB1B8D" w:rsidRPr="0019109E" w:rsidRDefault="00BB1B8D"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Korak br. 3: nivo informacije se može razlikovati u različitim fazama postupka; .</w:t>
            </w:r>
          </w:p>
          <w:p w14:paraId="41BCBBF3" w14:textId="63FB1A51" w:rsidR="00BB1B8D" w:rsidRPr="0019109E" w:rsidRDefault="003D31AB"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Korak br. 4: neformalna i formalna pomoć razlikuju se u brzini, kako je prethodno objašnjeno</w:t>
            </w:r>
            <w:r w:rsidR="00BB1B8D" w:rsidRPr="0019109E">
              <w:rPr>
                <w:rFonts w:ascii="Verdana" w:eastAsia="Times New Roman" w:hAnsi="Verdana"/>
                <w:sz w:val="18"/>
                <w:szCs w:val="18"/>
                <w:lang w:val="sr-Latn-RS"/>
              </w:rPr>
              <w:t>.</w:t>
            </w:r>
          </w:p>
          <w:p w14:paraId="00833BD0" w14:textId="77777777" w:rsidR="00BB1B8D" w:rsidRPr="0019109E" w:rsidRDefault="00BB1B8D"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Postoje različite varijacije u pristupu u odnosu na Korak br. 4, zavisno od lokalne pravne strukture. Varijacije zavise od toga koliko je nadležnosti za UPP dodeljeno snagama, službama ili sudovima koji učestvuju u procesu. Zavise, isto tako, i od zakonskih mogućnosti koje imaju da se angažuju u postupku UPP unutar i izvan granica zemlje.</w:t>
            </w:r>
          </w:p>
          <w:p w14:paraId="459A4892" w14:textId="77777777" w:rsidR="00BB1B8D" w:rsidRPr="0019109E" w:rsidRDefault="00BB1B8D"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Korak br. 5: Postupak UPP može biti, a i jeste, vrlo zahtevan u pogledu vremena. Ipak, organi koji čekaju ne treba da zavise isključivo od odgovora. Naprotiv, treba da deluju proaktivno i preduzmu sve neophodne mere koje se mogu sprovesti dok čekaju na odgovor. Učesnike treba pitati šta bi to moglo da bude.</w:t>
            </w:r>
          </w:p>
          <w:p w14:paraId="4ADED0BF" w14:textId="77777777" w:rsidR="00BB1B8D" w:rsidRPr="0019109E" w:rsidRDefault="00BB1B8D"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Korak br. 6: država molilja dobija pismeni zahtev i započinje lokalne postupke koji se mogu razlikovati, kako je prethodno opisano kada je reč o zamoljenoj državi.</w:t>
            </w:r>
          </w:p>
          <w:p w14:paraId="60FB0E2B" w14:textId="77777777" w:rsidR="00BB1B8D" w:rsidRPr="0019109E" w:rsidRDefault="00BB1B8D"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Korak br. 7: odgovoriti u skladu sa lokalnim činjeničnim i zakonskim mogućnostima.</w:t>
            </w:r>
          </w:p>
          <w:p w14:paraId="1A5B7F36" w14:textId="77777777" w:rsidR="00BB1B8D" w:rsidRPr="0019109E" w:rsidRDefault="00BB1B8D" w:rsidP="0019109E">
            <w:pPr>
              <w:spacing w:before="120" w:after="120" w:line="260" w:lineRule="atLeast"/>
              <w:jc w:val="both"/>
              <w:rPr>
                <w:rFonts w:ascii="Verdana" w:eastAsia="Times New Roman" w:hAnsi="Verdana"/>
                <w:sz w:val="18"/>
                <w:szCs w:val="18"/>
                <w:lang w:val="sr-Latn-RS"/>
              </w:rPr>
            </w:pPr>
            <w:r w:rsidRPr="0019109E">
              <w:rPr>
                <w:rFonts w:ascii="Verdana" w:eastAsia="Times New Roman" w:hAnsi="Verdana"/>
                <w:sz w:val="18"/>
                <w:szCs w:val="18"/>
                <w:lang w:val="sr-Latn-RS"/>
              </w:rPr>
              <w:t>Koraci 8 i 9: odgovor je primljen i analizira se. Dodatni pismeni zahtev bilo kao razjašnjenje, dodatak, ili kao potpuno nov zahtev na osnovu utvrđenih činjenica je pri ruci.</w:t>
            </w:r>
          </w:p>
          <w:p w14:paraId="432BEA32" w14:textId="77777777" w:rsidR="00BB1B8D" w:rsidRPr="0019109E" w:rsidRDefault="00BB1B8D" w:rsidP="0019109E">
            <w:pPr>
              <w:spacing w:before="120" w:after="120" w:line="260" w:lineRule="atLeast"/>
              <w:jc w:val="both"/>
              <w:rPr>
                <w:rFonts w:ascii="Verdana" w:hAnsi="Verdana"/>
                <w:lang w:val="sr-Latn-RS"/>
              </w:rPr>
            </w:pPr>
            <w:r w:rsidRPr="0019109E">
              <w:rPr>
                <w:rFonts w:ascii="Verdana" w:eastAsia="Times New Roman" w:hAnsi="Verdana"/>
                <w:sz w:val="18"/>
                <w:szCs w:val="18"/>
                <w:lang w:val="sr-Latn-RS"/>
              </w:rPr>
              <w:t xml:space="preserve">Učesnici se pozivaju da iznesu svoja iskustva. </w:t>
            </w:r>
          </w:p>
          <w:p w14:paraId="4D384E6F" w14:textId="593D9DDC" w:rsidR="00000C58" w:rsidRPr="0019109E" w:rsidRDefault="00000C58" w:rsidP="0019109E">
            <w:pPr>
              <w:spacing w:before="120" w:after="120" w:line="260" w:lineRule="atLeast"/>
              <w:jc w:val="both"/>
              <w:rPr>
                <w:rFonts w:ascii="Verdana" w:eastAsia="Times New Roman" w:hAnsi="Verdana"/>
                <w:sz w:val="18"/>
                <w:szCs w:val="18"/>
                <w:lang w:val="sr-Latn-RS"/>
              </w:rPr>
            </w:pPr>
          </w:p>
        </w:tc>
      </w:tr>
      <w:tr w:rsidR="00F1574D" w:rsidRPr="0019109E" w14:paraId="35503B3F" w14:textId="77777777" w:rsidTr="00106429">
        <w:trPr>
          <w:trHeight w:val="800"/>
        </w:trPr>
        <w:tc>
          <w:tcPr>
            <w:tcW w:w="1525" w:type="dxa"/>
            <w:vAlign w:val="center"/>
          </w:tcPr>
          <w:p w14:paraId="5DE9D224" w14:textId="0CDF41C9" w:rsidR="00F1574D" w:rsidRPr="0019109E" w:rsidRDefault="00694153" w:rsidP="0019109E">
            <w:pPr>
              <w:spacing w:before="120" w:after="120" w:line="260" w:lineRule="atLeast"/>
              <w:jc w:val="center"/>
              <w:rPr>
                <w:rFonts w:ascii="Verdana" w:hAnsi="Verdana"/>
                <w:sz w:val="18"/>
                <w:szCs w:val="18"/>
                <w:lang w:val="sr-Latn-RS"/>
              </w:rPr>
            </w:pPr>
            <w:r w:rsidRPr="0019109E">
              <w:rPr>
                <w:rFonts w:ascii="Verdana" w:hAnsi="Verdana"/>
                <w:sz w:val="18"/>
                <w:szCs w:val="18"/>
                <w:lang w:val="sr-Latn-RS"/>
              </w:rPr>
              <w:lastRenderedPageBreak/>
              <w:t>40</w:t>
            </w:r>
            <w:r w:rsidR="006153C0" w:rsidRPr="0019109E">
              <w:rPr>
                <w:rFonts w:ascii="Verdana" w:hAnsi="Verdana"/>
                <w:sz w:val="18"/>
                <w:szCs w:val="18"/>
                <w:lang w:val="sr-Latn-RS"/>
              </w:rPr>
              <w:t xml:space="preserve"> -</w:t>
            </w:r>
            <w:r w:rsidR="00A31FA0" w:rsidRPr="0019109E">
              <w:rPr>
                <w:rFonts w:ascii="Verdana" w:hAnsi="Verdana"/>
                <w:sz w:val="18"/>
                <w:szCs w:val="18"/>
                <w:lang w:val="sr-Latn-RS"/>
              </w:rPr>
              <w:t xml:space="preserve"> </w:t>
            </w:r>
            <w:r w:rsidR="00000C58" w:rsidRPr="0019109E">
              <w:rPr>
                <w:rFonts w:ascii="Verdana" w:hAnsi="Verdana"/>
                <w:sz w:val="18"/>
                <w:szCs w:val="18"/>
                <w:lang w:val="sr-Latn-RS"/>
              </w:rPr>
              <w:t>4</w:t>
            </w:r>
            <w:r w:rsidRPr="0019109E">
              <w:rPr>
                <w:rFonts w:ascii="Verdana" w:hAnsi="Verdana"/>
                <w:sz w:val="18"/>
                <w:szCs w:val="18"/>
                <w:lang w:val="sr-Latn-RS"/>
              </w:rPr>
              <w:t>5</w:t>
            </w:r>
          </w:p>
        </w:tc>
        <w:tc>
          <w:tcPr>
            <w:tcW w:w="7485" w:type="dxa"/>
            <w:gridSpan w:val="2"/>
            <w:vAlign w:val="center"/>
          </w:tcPr>
          <w:p w14:paraId="6E2FA816" w14:textId="1B0FEC9A" w:rsidR="00000C58" w:rsidRPr="0019109E" w:rsidRDefault="00535A50" w:rsidP="0019109E">
            <w:pPr>
              <w:pStyle w:val="Subtitle"/>
              <w:spacing w:before="120" w:line="260" w:lineRule="atLeast"/>
              <w:rPr>
                <w:rFonts w:ascii="Verdana" w:hAnsi="Verdana"/>
                <w:szCs w:val="18"/>
                <w:lang w:val="sr-Latn-RS"/>
              </w:rPr>
            </w:pPr>
            <w:r w:rsidRPr="0019109E">
              <w:rPr>
                <w:rFonts w:ascii="Verdana" w:hAnsi="Verdana"/>
                <w:szCs w:val="18"/>
                <w:lang w:val="sr-Latn-RS"/>
              </w:rPr>
              <w:t>Studija slučaja je stvarni predmet iz 2020. Dodatni materijal je obezbeđen u materijalima za kurs.</w:t>
            </w:r>
          </w:p>
        </w:tc>
      </w:tr>
      <w:tr w:rsidR="00FA70AB" w:rsidRPr="0019109E" w14:paraId="1918B48F" w14:textId="77777777" w:rsidTr="00F1574D">
        <w:trPr>
          <w:trHeight w:val="1313"/>
        </w:trPr>
        <w:tc>
          <w:tcPr>
            <w:tcW w:w="1525" w:type="dxa"/>
            <w:vAlign w:val="center"/>
          </w:tcPr>
          <w:p w14:paraId="224BC13F" w14:textId="0C3CC553" w:rsidR="00FA70AB" w:rsidRPr="0019109E" w:rsidRDefault="00FA70AB" w:rsidP="0019109E">
            <w:pPr>
              <w:spacing w:before="120" w:after="120" w:line="260" w:lineRule="atLeast"/>
              <w:jc w:val="center"/>
              <w:rPr>
                <w:rFonts w:ascii="Verdana" w:hAnsi="Verdana"/>
                <w:sz w:val="18"/>
                <w:szCs w:val="18"/>
                <w:lang w:val="sr-Latn-RS"/>
              </w:rPr>
            </w:pPr>
            <w:r w:rsidRPr="0019109E">
              <w:rPr>
                <w:rFonts w:ascii="Verdana" w:hAnsi="Verdana"/>
                <w:sz w:val="18"/>
                <w:szCs w:val="18"/>
                <w:lang w:val="sr-Latn-RS"/>
              </w:rPr>
              <w:t>46 - 47</w:t>
            </w:r>
          </w:p>
        </w:tc>
        <w:tc>
          <w:tcPr>
            <w:tcW w:w="7485" w:type="dxa"/>
            <w:gridSpan w:val="2"/>
            <w:vAlign w:val="center"/>
          </w:tcPr>
          <w:p w14:paraId="6FCE46D1" w14:textId="77777777" w:rsidR="00FA70AB" w:rsidRPr="0019109E" w:rsidRDefault="00FA70AB" w:rsidP="0019109E">
            <w:pPr>
              <w:spacing w:before="120" w:after="120" w:line="260" w:lineRule="atLeast"/>
              <w:jc w:val="both"/>
              <w:rPr>
                <w:rFonts w:ascii="Verdana" w:hAnsi="Verdana"/>
                <w:sz w:val="18"/>
                <w:szCs w:val="18"/>
                <w:lang w:val="sr-Latn-RS"/>
              </w:rPr>
            </w:pPr>
            <w:r w:rsidRPr="0019109E">
              <w:rPr>
                <w:rFonts w:ascii="Verdana" w:hAnsi="Verdana"/>
                <w:sz w:val="18"/>
                <w:szCs w:val="18"/>
                <w:lang w:val="sr-Latn-RS"/>
              </w:rPr>
              <w:t xml:space="preserve">Završni slajdovi omogućavaju treneru da sačini pregled ciljeva učenja sa polaznicima, tako da oni i sami mogu da utvrde da su ostvareni. Ovo je, isto tako, prilika za učesnike da otvore neka nerešena pitanja, ili teme koje su obrađene, ali ih oni nisu sasvim dobro razumeli. </w:t>
            </w:r>
          </w:p>
          <w:p w14:paraId="4F4159A3" w14:textId="0159DF0B" w:rsidR="00FA70AB" w:rsidRPr="0019109E" w:rsidRDefault="00FA70AB" w:rsidP="0019109E">
            <w:pPr>
              <w:spacing w:before="120" w:after="120" w:line="260" w:lineRule="atLeast"/>
              <w:jc w:val="both"/>
              <w:rPr>
                <w:rFonts w:ascii="Verdana" w:hAnsi="Verdana"/>
                <w:sz w:val="18"/>
                <w:szCs w:val="18"/>
                <w:lang w:val="sr-Latn-RS"/>
              </w:rPr>
            </w:pPr>
            <w:r w:rsidRPr="0019109E">
              <w:rPr>
                <w:rFonts w:ascii="Verdana" w:hAnsi="Verdana"/>
                <w:sz w:val="18"/>
                <w:szCs w:val="18"/>
                <w:lang w:val="sr-Latn-RS"/>
              </w:rPr>
              <w:t>Uz to, trener može iskoristiti ovu sesiju da proveri znanje učesnika tako što će postavljati pitanja. To je važno jer nema formalne ocene za ovaj kurs.</w:t>
            </w:r>
          </w:p>
        </w:tc>
      </w:tr>
      <w:tr w:rsidR="00FA70AB" w:rsidRPr="0019109E" w14:paraId="2ECF09B7" w14:textId="77777777" w:rsidTr="00F1574D">
        <w:trPr>
          <w:trHeight w:val="890"/>
        </w:trPr>
        <w:tc>
          <w:tcPr>
            <w:tcW w:w="9010" w:type="dxa"/>
            <w:gridSpan w:val="3"/>
            <w:vAlign w:val="center"/>
          </w:tcPr>
          <w:p w14:paraId="5BB177E5" w14:textId="77777777" w:rsidR="00FA70AB" w:rsidRPr="0019109E" w:rsidRDefault="00FA70AB" w:rsidP="0019109E">
            <w:pPr>
              <w:spacing w:before="120" w:after="120" w:line="260" w:lineRule="atLeast"/>
              <w:rPr>
                <w:rFonts w:ascii="Verdana" w:hAnsi="Verdana"/>
                <w:b/>
                <w:sz w:val="22"/>
                <w:szCs w:val="22"/>
                <w:lang w:val="sr-Latn-RS"/>
              </w:rPr>
            </w:pPr>
            <w:r w:rsidRPr="0019109E">
              <w:rPr>
                <w:rFonts w:ascii="Verdana" w:hAnsi="Verdana"/>
                <w:b/>
                <w:sz w:val="22"/>
                <w:szCs w:val="22"/>
                <w:lang w:val="sr-Latn-RS"/>
              </w:rPr>
              <w:t>Praktične vežbe</w:t>
            </w:r>
          </w:p>
          <w:p w14:paraId="04D65D89" w14:textId="4251747E" w:rsidR="00FA70AB" w:rsidRPr="0019109E" w:rsidRDefault="00FA70AB" w:rsidP="0019109E">
            <w:pPr>
              <w:spacing w:before="120" w:after="120" w:line="260" w:lineRule="atLeast"/>
              <w:rPr>
                <w:rFonts w:ascii="Verdana" w:hAnsi="Verdana"/>
                <w:sz w:val="18"/>
                <w:szCs w:val="18"/>
                <w:lang w:val="sr-Latn-RS"/>
              </w:rPr>
            </w:pPr>
            <w:r w:rsidRPr="0019109E">
              <w:rPr>
                <w:rFonts w:ascii="Verdana" w:hAnsi="Verdana"/>
                <w:color w:val="000000" w:themeColor="text1"/>
                <w:sz w:val="18"/>
                <w:szCs w:val="18"/>
                <w:lang w:val="sr-Latn-RS"/>
              </w:rPr>
              <w:t>U okviru ove lekcije predviđena je studija slučaja.</w:t>
            </w:r>
          </w:p>
        </w:tc>
      </w:tr>
      <w:tr w:rsidR="00FA70AB" w:rsidRPr="0019109E" w14:paraId="603967A2" w14:textId="77777777" w:rsidTr="00F1574D">
        <w:tc>
          <w:tcPr>
            <w:tcW w:w="9010" w:type="dxa"/>
            <w:gridSpan w:val="3"/>
            <w:vAlign w:val="center"/>
          </w:tcPr>
          <w:p w14:paraId="00309B3B" w14:textId="77777777" w:rsidR="00FA70AB" w:rsidRPr="0019109E" w:rsidRDefault="00FA70AB" w:rsidP="0019109E">
            <w:pPr>
              <w:spacing w:before="120" w:after="120" w:line="260" w:lineRule="atLeast"/>
              <w:rPr>
                <w:rFonts w:ascii="Verdana" w:hAnsi="Verdana"/>
                <w:b/>
                <w:sz w:val="22"/>
                <w:szCs w:val="22"/>
                <w:lang w:val="sr-Latn-RS"/>
              </w:rPr>
            </w:pPr>
            <w:r w:rsidRPr="0019109E">
              <w:rPr>
                <w:rFonts w:ascii="Verdana" w:hAnsi="Verdana"/>
                <w:b/>
                <w:sz w:val="22"/>
                <w:szCs w:val="22"/>
                <w:lang w:val="sr-Latn-RS"/>
              </w:rPr>
              <w:t>Procena/Provera znanja</w:t>
            </w:r>
          </w:p>
          <w:p w14:paraId="4496975B" w14:textId="63BFC6BA" w:rsidR="00FA70AB" w:rsidRPr="0019109E" w:rsidRDefault="00FA70AB" w:rsidP="0019109E">
            <w:pPr>
              <w:spacing w:before="120" w:after="120" w:line="260" w:lineRule="atLeast"/>
              <w:rPr>
                <w:rFonts w:ascii="Verdana" w:hAnsi="Verdana"/>
                <w:sz w:val="18"/>
                <w:szCs w:val="18"/>
                <w:lang w:val="sr-Latn-RS"/>
              </w:rPr>
            </w:pPr>
            <w:r w:rsidRPr="0019109E">
              <w:rPr>
                <w:rFonts w:ascii="Verdana" w:hAnsi="Verdana"/>
                <w:color w:val="000000" w:themeColor="text1"/>
                <w:sz w:val="18"/>
                <w:szCs w:val="18"/>
                <w:lang w:val="sr-Latn-RS"/>
              </w:rPr>
              <w:t>Za ovu sesiju se ne traži provera znanja ili procena.</w:t>
            </w:r>
          </w:p>
        </w:tc>
      </w:tr>
    </w:tbl>
    <w:p w14:paraId="15498912" w14:textId="77777777" w:rsidR="00D82C18" w:rsidRPr="0019109E" w:rsidRDefault="00D82C18" w:rsidP="0019109E">
      <w:pPr>
        <w:spacing w:before="120" w:after="120" w:line="260" w:lineRule="atLeast"/>
        <w:rPr>
          <w:rFonts w:ascii="Verdana" w:hAnsi="Verdana"/>
          <w:lang w:val="sr-Latn-RS"/>
        </w:rPr>
      </w:pPr>
    </w:p>
    <w:sectPr w:rsidR="00D82C18" w:rsidRPr="0019109E"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13A42A5"/>
    <w:multiLevelType w:val="hybridMultilevel"/>
    <w:tmpl w:val="11D0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01041"/>
    <w:multiLevelType w:val="hybridMultilevel"/>
    <w:tmpl w:val="74B491D4"/>
    <w:lvl w:ilvl="0" w:tplc="13CE29DE">
      <w:start w:val="1"/>
      <w:numFmt w:val="bullet"/>
      <w:lvlText w:val=""/>
      <w:lvlJc w:val="left"/>
      <w:pPr>
        <w:tabs>
          <w:tab w:val="num" w:pos="720"/>
        </w:tabs>
        <w:ind w:left="720" w:hanging="360"/>
      </w:pPr>
      <w:rPr>
        <w:rFonts w:ascii="Wingdings" w:hAnsi="Wingdings" w:hint="default"/>
      </w:rPr>
    </w:lvl>
    <w:lvl w:ilvl="1" w:tplc="963ABC4E" w:tentative="1">
      <w:start w:val="1"/>
      <w:numFmt w:val="bullet"/>
      <w:lvlText w:val=""/>
      <w:lvlJc w:val="left"/>
      <w:pPr>
        <w:tabs>
          <w:tab w:val="num" w:pos="1440"/>
        </w:tabs>
        <w:ind w:left="1440" w:hanging="360"/>
      </w:pPr>
      <w:rPr>
        <w:rFonts w:ascii="Wingdings" w:hAnsi="Wingdings" w:hint="default"/>
      </w:rPr>
    </w:lvl>
    <w:lvl w:ilvl="2" w:tplc="95322140">
      <w:start w:val="1"/>
      <w:numFmt w:val="bullet"/>
      <w:lvlText w:val=""/>
      <w:lvlJc w:val="left"/>
      <w:pPr>
        <w:tabs>
          <w:tab w:val="num" w:pos="2160"/>
        </w:tabs>
        <w:ind w:left="2160" w:hanging="360"/>
      </w:pPr>
      <w:rPr>
        <w:rFonts w:ascii="Wingdings" w:hAnsi="Wingdings" w:hint="default"/>
      </w:rPr>
    </w:lvl>
    <w:lvl w:ilvl="3" w:tplc="E4F2B646" w:tentative="1">
      <w:start w:val="1"/>
      <w:numFmt w:val="bullet"/>
      <w:lvlText w:val=""/>
      <w:lvlJc w:val="left"/>
      <w:pPr>
        <w:tabs>
          <w:tab w:val="num" w:pos="2880"/>
        </w:tabs>
        <w:ind w:left="2880" w:hanging="360"/>
      </w:pPr>
      <w:rPr>
        <w:rFonts w:ascii="Wingdings" w:hAnsi="Wingdings" w:hint="default"/>
      </w:rPr>
    </w:lvl>
    <w:lvl w:ilvl="4" w:tplc="4306AEF4" w:tentative="1">
      <w:start w:val="1"/>
      <w:numFmt w:val="bullet"/>
      <w:lvlText w:val=""/>
      <w:lvlJc w:val="left"/>
      <w:pPr>
        <w:tabs>
          <w:tab w:val="num" w:pos="3600"/>
        </w:tabs>
        <w:ind w:left="3600" w:hanging="360"/>
      </w:pPr>
      <w:rPr>
        <w:rFonts w:ascii="Wingdings" w:hAnsi="Wingdings" w:hint="default"/>
      </w:rPr>
    </w:lvl>
    <w:lvl w:ilvl="5" w:tplc="353E001E" w:tentative="1">
      <w:start w:val="1"/>
      <w:numFmt w:val="bullet"/>
      <w:lvlText w:val=""/>
      <w:lvlJc w:val="left"/>
      <w:pPr>
        <w:tabs>
          <w:tab w:val="num" w:pos="4320"/>
        </w:tabs>
        <w:ind w:left="4320" w:hanging="360"/>
      </w:pPr>
      <w:rPr>
        <w:rFonts w:ascii="Wingdings" w:hAnsi="Wingdings" w:hint="default"/>
      </w:rPr>
    </w:lvl>
    <w:lvl w:ilvl="6" w:tplc="DFDE06D6" w:tentative="1">
      <w:start w:val="1"/>
      <w:numFmt w:val="bullet"/>
      <w:lvlText w:val=""/>
      <w:lvlJc w:val="left"/>
      <w:pPr>
        <w:tabs>
          <w:tab w:val="num" w:pos="5040"/>
        </w:tabs>
        <w:ind w:left="5040" w:hanging="360"/>
      </w:pPr>
      <w:rPr>
        <w:rFonts w:ascii="Wingdings" w:hAnsi="Wingdings" w:hint="default"/>
      </w:rPr>
    </w:lvl>
    <w:lvl w:ilvl="7" w:tplc="9BA45DD8" w:tentative="1">
      <w:start w:val="1"/>
      <w:numFmt w:val="bullet"/>
      <w:lvlText w:val=""/>
      <w:lvlJc w:val="left"/>
      <w:pPr>
        <w:tabs>
          <w:tab w:val="num" w:pos="5760"/>
        </w:tabs>
        <w:ind w:left="5760" w:hanging="360"/>
      </w:pPr>
      <w:rPr>
        <w:rFonts w:ascii="Wingdings" w:hAnsi="Wingdings" w:hint="default"/>
      </w:rPr>
    </w:lvl>
    <w:lvl w:ilvl="8" w:tplc="A5CC35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C2030"/>
    <w:multiLevelType w:val="hybridMultilevel"/>
    <w:tmpl w:val="2ABAA646"/>
    <w:lvl w:ilvl="0" w:tplc="76E0E764">
      <w:start w:val="1"/>
      <w:numFmt w:val="bullet"/>
      <w:lvlText w:val=""/>
      <w:lvlJc w:val="left"/>
      <w:pPr>
        <w:tabs>
          <w:tab w:val="num" w:pos="720"/>
        </w:tabs>
        <w:ind w:left="720" w:hanging="360"/>
      </w:pPr>
      <w:rPr>
        <w:rFonts w:ascii="Wingdings" w:hAnsi="Wingdings" w:hint="default"/>
      </w:rPr>
    </w:lvl>
    <w:lvl w:ilvl="1" w:tplc="64CE9B8C" w:tentative="1">
      <w:start w:val="1"/>
      <w:numFmt w:val="bullet"/>
      <w:lvlText w:val=""/>
      <w:lvlJc w:val="left"/>
      <w:pPr>
        <w:tabs>
          <w:tab w:val="num" w:pos="1440"/>
        </w:tabs>
        <w:ind w:left="1440" w:hanging="360"/>
      </w:pPr>
      <w:rPr>
        <w:rFonts w:ascii="Wingdings" w:hAnsi="Wingdings" w:hint="default"/>
      </w:rPr>
    </w:lvl>
    <w:lvl w:ilvl="2" w:tplc="BBE82432">
      <w:start w:val="1"/>
      <w:numFmt w:val="bullet"/>
      <w:lvlText w:val=""/>
      <w:lvlJc w:val="left"/>
      <w:pPr>
        <w:tabs>
          <w:tab w:val="num" w:pos="2160"/>
        </w:tabs>
        <w:ind w:left="2160" w:hanging="360"/>
      </w:pPr>
      <w:rPr>
        <w:rFonts w:ascii="Wingdings" w:hAnsi="Wingdings" w:hint="default"/>
      </w:rPr>
    </w:lvl>
    <w:lvl w:ilvl="3" w:tplc="09B0E294" w:tentative="1">
      <w:start w:val="1"/>
      <w:numFmt w:val="bullet"/>
      <w:lvlText w:val=""/>
      <w:lvlJc w:val="left"/>
      <w:pPr>
        <w:tabs>
          <w:tab w:val="num" w:pos="2880"/>
        </w:tabs>
        <w:ind w:left="2880" w:hanging="360"/>
      </w:pPr>
      <w:rPr>
        <w:rFonts w:ascii="Wingdings" w:hAnsi="Wingdings" w:hint="default"/>
      </w:rPr>
    </w:lvl>
    <w:lvl w:ilvl="4" w:tplc="0A84E248" w:tentative="1">
      <w:start w:val="1"/>
      <w:numFmt w:val="bullet"/>
      <w:lvlText w:val=""/>
      <w:lvlJc w:val="left"/>
      <w:pPr>
        <w:tabs>
          <w:tab w:val="num" w:pos="3600"/>
        </w:tabs>
        <w:ind w:left="3600" w:hanging="360"/>
      </w:pPr>
      <w:rPr>
        <w:rFonts w:ascii="Wingdings" w:hAnsi="Wingdings" w:hint="default"/>
      </w:rPr>
    </w:lvl>
    <w:lvl w:ilvl="5" w:tplc="99362F06" w:tentative="1">
      <w:start w:val="1"/>
      <w:numFmt w:val="bullet"/>
      <w:lvlText w:val=""/>
      <w:lvlJc w:val="left"/>
      <w:pPr>
        <w:tabs>
          <w:tab w:val="num" w:pos="4320"/>
        </w:tabs>
        <w:ind w:left="4320" w:hanging="360"/>
      </w:pPr>
      <w:rPr>
        <w:rFonts w:ascii="Wingdings" w:hAnsi="Wingdings" w:hint="default"/>
      </w:rPr>
    </w:lvl>
    <w:lvl w:ilvl="6" w:tplc="5D2839D2" w:tentative="1">
      <w:start w:val="1"/>
      <w:numFmt w:val="bullet"/>
      <w:lvlText w:val=""/>
      <w:lvlJc w:val="left"/>
      <w:pPr>
        <w:tabs>
          <w:tab w:val="num" w:pos="5040"/>
        </w:tabs>
        <w:ind w:left="5040" w:hanging="360"/>
      </w:pPr>
      <w:rPr>
        <w:rFonts w:ascii="Wingdings" w:hAnsi="Wingdings" w:hint="default"/>
      </w:rPr>
    </w:lvl>
    <w:lvl w:ilvl="7" w:tplc="A3C8A6B0" w:tentative="1">
      <w:start w:val="1"/>
      <w:numFmt w:val="bullet"/>
      <w:lvlText w:val=""/>
      <w:lvlJc w:val="left"/>
      <w:pPr>
        <w:tabs>
          <w:tab w:val="num" w:pos="5760"/>
        </w:tabs>
        <w:ind w:left="5760" w:hanging="360"/>
      </w:pPr>
      <w:rPr>
        <w:rFonts w:ascii="Wingdings" w:hAnsi="Wingdings" w:hint="default"/>
      </w:rPr>
    </w:lvl>
    <w:lvl w:ilvl="8" w:tplc="2712557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F75E0"/>
    <w:multiLevelType w:val="hybridMultilevel"/>
    <w:tmpl w:val="BA6E84EA"/>
    <w:lvl w:ilvl="0" w:tplc="676AC70A">
      <w:start w:val="1"/>
      <w:numFmt w:val="bullet"/>
      <w:lvlText w:val=""/>
      <w:lvlJc w:val="left"/>
      <w:pPr>
        <w:tabs>
          <w:tab w:val="num" w:pos="720"/>
        </w:tabs>
        <w:ind w:left="720" w:hanging="360"/>
      </w:pPr>
      <w:rPr>
        <w:rFonts w:ascii="Wingdings" w:hAnsi="Wingdings" w:hint="default"/>
      </w:rPr>
    </w:lvl>
    <w:lvl w:ilvl="1" w:tplc="686A1774" w:tentative="1">
      <w:start w:val="1"/>
      <w:numFmt w:val="bullet"/>
      <w:lvlText w:val=""/>
      <w:lvlJc w:val="left"/>
      <w:pPr>
        <w:tabs>
          <w:tab w:val="num" w:pos="1440"/>
        </w:tabs>
        <w:ind w:left="1440" w:hanging="360"/>
      </w:pPr>
      <w:rPr>
        <w:rFonts w:ascii="Wingdings" w:hAnsi="Wingdings" w:hint="default"/>
      </w:rPr>
    </w:lvl>
    <w:lvl w:ilvl="2" w:tplc="322AF504" w:tentative="1">
      <w:start w:val="1"/>
      <w:numFmt w:val="bullet"/>
      <w:lvlText w:val=""/>
      <w:lvlJc w:val="left"/>
      <w:pPr>
        <w:tabs>
          <w:tab w:val="num" w:pos="2160"/>
        </w:tabs>
        <w:ind w:left="2160" w:hanging="360"/>
      </w:pPr>
      <w:rPr>
        <w:rFonts w:ascii="Wingdings" w:hAnsi="Wingdings" w:hint="default"/>
      </w:rPr>
    </w:lvl>
    <w:lvl w:ilvl="3" w:tplc="50402E64" w:tentative="1">
      <w:start w:val="1"/>
      <w:numFmt w:val="bullet"/>
      <w:lvlText w:val=""/>
      <w:lvlJc w:val="left"/>
      <w:pPr>
        <w:tabs>
          <w:tab w:val="num" w:pos="2880"/>
        </w:tabs>
        <w:ind w:left="2880" w:hanging="360"/>
      </w:pPr>
      <w:rPr>
        <w:rFonts w:ascii="Wingdings" w:hAnsi="Wingdings" w:hint="default"/>
      </w:rPr>
    </w:lvl>
    <w:lvl w:ilvl="4" w:tplc="36D4C720" w:tentative="1">
      <w:start w:val="1"/>
      <w:numFmt w:val="bullet"/>
      <w:lvlText w:val=""/>
      <w:lvlJc w:val="left"/>
      <w:pPr>
        <w:tabs>
          <w:tab w:val="num" w:pos="3600"/>
        </w:tabs>
        <w:ind w:left="3600" w:hanging="360"/>
      </w:pPr>
      <w:rPr>
        <w:rFonts w:ascii="Wingdings" w:hAnsi="Wingdings" w:hint="default"/>
      </w:rPr>
    </w:lvl>
    <w:lvl w:ilvl="5" w:tplc="B38211A6" w:tentative="1">
      <w:start w:val="1"/>
      <w:numFmt w:val="bullet"/>
      <w:lvlText w:val=""/>
      <w:lvlJc w:val="left"/>
      <w:pPr>
        <w:tabs>
          <w:tab w:val="num" w:pos="4320"/>
        </w:tabs>
        <w:ind w:left="4320" w:hanging="360"/>
      </w:pPr>
      <w:rPr>
        <w:rFonts w:ascii="Wingdings" w:hAnsi="Wingdings" w:hint="default"/>
      </w:rPr>
    </w:lvl>
    <w:lvl w:ilvl="6" w:tplc="593494BE" w:tentative="1">
      <w:start w:val="1"/>
      <w:numFmt w:val="bullet"/>
      <w:lvlText w:val=""/>
      <w:lvlJc w:val="left"/>
      <w:pPr>
        <w:tabs>
          <w:tab w:val="num" w:pos="5040"/>
        </w:tabs>
        <w:ind w:left="5040" w:hanging="360"/>
      </w:pPr>
      <w:rPr>
        <w:rFonts w:ascii="Wingdings" w:hAnsi="Wingdings" w:hint="default"/>
      </w:rPr>
    </w:lvl>
    <w:lvl w:ilvl="7" w:tplc="D6CCCD44" w:tentative="1">
      <w:start w:val="1"/>
      <w:numFmt w:val="bullet"/>
      <w:lvlText w:val=""/>
      <w:lvlJc w:val="left"/>
      <w:pPr>
        <w:tabs>
          <w:tab w:val="num" w:pos="5760"/>
        </w:tabs>
        <w:ind w:left="5760" w:hanging="360"/>
      </w:pPr>
      <w:rPr>
        <w:rFonts w:ascii="Wingdings" w:hAnsi="Wingdings" w:hint="default"/>
      </w:rPr>
    </w:lvl>
    <w:lvl w:ilvl="8" w:tplc="375ABE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A4716"/>
    <w:multiLevelType w:val="hybridMultilevel"/>
    <w:tmpl w:val="96F25E26"/>
    <w:lvl w:ilvl="0" w:tplc="04090001">
      <w:start w:val="1"/>
      <w:numFmt w:val="bullet"/>
      <w:lvlText w:val=""/>
      <w:lvlJc w:val="left"/>
      <w:pPr>
        <w:ind w:left="720" w:hanging="360"/>
      </w:pPr>
      <w:rPr>
        <w:rFonts w:ascii="Symbol" w:hAnsi="Symbol"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84F40"/>
    <w:multiLevelType w:val="hybridMultilevel"/>
    <w:tmpl w:val="E134424C"/>
    <w:lvl w:ilvl="0" w:tplc="DF10F9F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E10C7"/>
    <w:multiLevelType w:val="hybridMultilevel"/>
    <w:tmpl w:val="AADA1F4A"/>
    <w:lvl w:ilvl="0" w:tplc="BB206376">
      <w:start w:val="1"/>
      <w:numFmt w:val="bullet"/>
      <w:lvlText w:val=""/>
      <w:lvlJc w:val="left"/>
      <w:pPr>
        <w:tabs>
          <w:tab w:val="num" w:pos="720"/>
        </w:tabs>
        <w:ind w:left="720" w:hanging="360"/>
      </w:pPr>
      <w:rPr>
        <w:rFonts w:ascii="Wingdings" w:hAnsi="Wingdings" w:hint="default"/>
      </w:rPr>
    </w:lvl>
    <w:lvl w:ilvl="1" w:tplc="426E0954" w:tentative="1">
      <w:start w:val="1"/>
      <w:numFmt w:val="bullet"/>
      <w:lvlText w:val=""/>
      <w:lvlJc w:val="left"/>
      <w:pPr>
        <w:tabs>
          <w:tab w:val="num" w:pos="1440"/>
        </w:tabs>
        <w:ind w:left="1440" w:hanging="360"/>
      </w:pPr>
      <w:rPr>
        <w:rFonts w:ascii="Wingdings" w:hAnsi="Wingdings" w:hint="default"/>
      </w:rPr>
    </w:lvl>
    <w:lvl w:ilvl="2" w:tplc="183CF7EE" w:tentative="1">
      <w:start w:val="1"/>
      <w:numFmt w:val="bullet"/>
      <w:lvlText w:val=""/>
      <w:lvlJc w:val="left"/>
      <w:pPr>
        <w:tabs>
          <w:tab w:val="num" w:pos="2160"/>
        </w:tabs>
        <w:ind w:left="2160" w:hanging="360"/>
      </w:pPr>
      <w:rPr>
        <w:rFonts w:ascii="Wingdings" w:hAnsi="Wingdings" w:hint="default"/>
      </w:rPr>
    </w:lvl>
    <w:lvl w:ilvl="3" w:tplc="F5A0C534" w:tentative="1">
      <w:start w:val="1"/>
      <w:numFmt w:val="bullet"/>
      <w:lvlText w:val=""/>
      <w:lvlJc w:val="left"/>
      <w:pPr>
        <w:tabs>
          <w:tab w:val="num" w:pos="2880"/>
        </w:tabs>
        <w:ind w:left="2880" w:hanging="360"/>
      </w:pPr>
      <w:rPr>
        <w:rFonts w:ascii="Wingdings" w:hAnsi="Wingdings" w:hint="default"/>
      </w:rPr>
    </w:lvl>
    <w:lvl w:ilvl="4" w:tplc="05DAF99A" w:tentative="1">
      <w:start w:val="1"/>
      <w:numFmt w:val="bullet"/>
      <w:lvlText w:val=""/>
      <w:lvlJc w:val="left"/>
      <w:pPr>
        <w:tabs>
          <w:tab w:val="num" w:pos="3600"/>
        </w:tabs>
        <w:ind w:left="3600" w:hanging="360"/>
      </w:pPr>
      <w:rPr>
        <w:rFonts w:ascii="Wingdings" w:hAnsi="Wingdings" w:hint="default"/>
      </w:rPr>
    </w:lvl>
    <w:lvl w:ilvl="5" w:tplc="0BA070E2" w:tentative="1">
      <w:start w:val="1"/>
      <w:numFmt w:val="bullet"/>
      <w:lvlText w:val=""/>
      <w:lvlJc w:val="left"/>
      <w:pPr>
        <w:tabs>
          <w:tab w:val="num" w:pos="4320"/>
        </w:tabs>
        <w:ind w:left="4320" w:hanging="360"/>
      </w:pPr>
      <w:rPr>
        <w:rFonts w:ascii="Wingdings" w:hAnsi="Wingdings" w:hint="default"/>
      </w:rPr>
    </w:lvl>
    <w:lvl w:ilvl="6" w:tplc="259AED74" w:tentative="1">
      <w:start w:val="1"/>
      <w:numFmt w:val="bullet"/>
      <w:lvlText w:val=""/>
      <w:lvlJc w:val="left"/>
      <w:pPr>
        <w:tabs>
          <w:tab w:val="num" w:pos="5040"/>
        </w:tabs>
        <w:ind w:left="5040" w:hanging="360"/>
      </w:pPr>
      <w:rPr>
        <w:rFonts w:ascii="Wingdings" w:hAnsi="Wingdings" w:hint="default"/>
      </w:rPr>
    </w:lvl>
    <w:lvl w:ilvl="7" w:tplc="2D8A85B8" w:tentative="1">
      <w:start w:val="1"/>
      <w:numFmt w:val="bullet"/>
      <w:lvlText w:val=""/>
      <w:lvlJc w:val="left"/>
      <w:pPr>
        <w:tabs>
          <w:tab w:val="num" w:pos="5760"/>
        </w:tabs>
        <w:ind w:left="5760" w:hanging="360"/>
      </w:pPr>
      <w:rPr>
        <w:rFonts w:ascii="Wingdings" w:hAnsi="Wingdings" w:hint="default"/>
      </w:rPr>
    </w:lvl>
    <w:lvl w:ilvl="8" w:tplc="7B8290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5C56D6"/>
    <w:multiLevelType w:val="hybridMultilevel"/>
    <w:tmpl w:val="1070EADA"/>
    <w:lvl w:ilvl="0" w:tplc="6E0E98E6">
      <w:start w:val="1"/>
      <w:numFmt w:val="bullet"/>
      <w:lvlText w:val=""/>
      <w:lvlJc w:val="left"/>
      <w:pPr>
        <w:tabs>
          <w:tab w:val="num" w:pos="720"/>
        </w:tabs>
        <w:ind w:left="720" w:hanging="360"/>
      </w:pPr>
      <w:rPr>
        <w:rFonts w:ascii="Wingdings" w:hAnsi="Wingdings" w:hint="default"/>
      </w:rPr>
    </w:lvl>
    <w:lvl w:ilvl="1" w:tplc="251E3128" w:tentative="1">
      <w:start w:val="1"/>
      <w:numFmt w:val="bullet"/>
      <w:lvlText w:val=""/>
      <w:lvlJc w:val="left"/>
      <w:pPr>
        <w:tabs>
          <w:tab w:val="num" w:pos="1440"/>
        </w:tabs>
        <w:ind w:left="1440" w:hanging="360"/>
      </w:pPr>
      <w:rPr>
        <w:rFonts w:ascii="Wingdings" w:hAnsi="Wingdings" w:hint="default"/>
      </w:rPr>
    </w:lvl>
    <w:lvl w:ilvl="2" w:tplc="396651D8">
      <w:start w:val="1"/>
      <w:numFmt w:val="bullet"/>
      <w:lvlText w:val=""/>
      <w:lvlJc w:val="left"/>
      <w:pPr>
        <w:tabs>
          <w:tab w:val="num" w:pos="2160"/>
        </w:tabs>
        <w:ind w:left="2160" w:hanging="360"/>
      </w:pPr>
      <w:rPr>
        <w:rFonts w:ascii="Wingdings" w:hAnsi="Wingdings" w:hint="default"/>
      </w:rPr>
    </w:lvl>
    <w:lvl w:ilvl="3" w:tplc="5AF8776C" w:tentative="1">
      <w:start w:val="1"/>
      <w:numFmt w:val="bullet"/>
      <w:lvlText w:val=""/>
      <w:lvlJc w:val="left"/>
      <w:pPr>
        <w:tabs>
          <w:tab w:val="num" w:pos="2880"/>
        </w:tabs>
        <w:ind w:left="2880" w:hanging="360"/>
      </w:pPr>
      <w:rPr>
        <w:rFonts w:ascii="Wingdings" w:hAnsi="Wingdings" w:hint="default"/>
      </w:rPr>
    </w:lvl>
    <w:lvl w:ilvl="4" w:tplc="E5162D72" w:tentative="1">
      <w:start w:val="1"/>
      <w:numFmt w:val="bullet"/>
      <w:lvlText w:val=""/>
      <w:lvlJc w:val="left"/>
      <w:pPr>
        <w:tabs>
          <w:tab w:val="num" w:pos="3600"/>
        </w:tabs>
        <w:ind w:left="3600" w:hanging="360"/>
      </w:pPr>
      <w:rPr>
        <w:rFonts w:ascii="Wingdings" w:hAnsi="Wingdings" w:hint="default"/>
      </w:rPr>
    </w:lvl>
    <w:lvl w:ilvl="5" w:tplc="EF702754" w:tentative="1">
      <w:start w:val="1"/>
      <w:numFmt w:val="bullet"/>
      <w:lvlText w:val=""/>
      <w:lvlJc w:val="left"/>
      <w:pPr>
        <w:tabs>
          <w:tab w:val="num" w:pos="4320"/>
        </w:tabs>
        <w:ind w:left="4320" w:hanging="360"/>
      </w:pPr>
      <w:rPr>
        <w:rFonts w:ascii="Wingdings" w:hAnsi="Wingdings" w:hint="default"/>
      </w:rPr>
    </w:lvl>
    <w:lvl w:ilvl="6" w:tplc="3C2A625A" w:tentative="1">
      <w:start w:val="1"/>
      <w:numFmt w:val="bullet"/>
      <w:lvlText w:val=""/>
      <w:lvlJc w:val="left"/>
      <w:pPr>
        <w:tabs>
          <w:tab w:val="num" w:pos="5040"/>
        </w:tabs>
        <w:ind w:left="5040" w:hanging="360"/>
      </w:pPr>
      <w:rPr>
        <w:rFonts w:ascii="Wingdings" w:hAnsi="Wingdings" w:hint="default"/>
      </w:rPr>
    </w:lvl>
    <w:lvl w:ilvl="7" w:tplc="AD46F1A4" w:tentative="1">
      <w:start w:val="1"/>
      <w:numFmt w:val="bullet"/>
      <w:lvlText w:val=""/>
      <w:lvlJc w:val="left"/>
      <w:pPr>
        <w:tabs>
          <w:tab w:val="num" w:pos="5760"/>
        </w:tabs>
        <w:ind w:left="5760" w:hanging="360"/>
      </w:pPr>
      <w:rPr>
        <w:rFonts w:ascii="Wingdings" w:hAnsi="Wingdings" w:hint="default"/>
      </w:rPr>
    </w:lvl>
    <w:lvl w:ilvl="8" w:tplc="DEA02A7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A3C0F"/>
    <w:multiLevelType w:val="hybridMultilevel"/>
    <w:tmpl w:val="91E0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910DB"/>
    <w:multiLevelType w:val="hybridMultilevel"/>
    <w:tmpl w:val="0F2A1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38753227"/>
    <w:multiLevelType w:val="hybridMultilevel"/>
    <w:tmpl w:val="979830FA"/>
    <w:lvl w:ilvl="0" w:tplc="5E266818">
      <w:start w:val="1"/>
      <w:numFmt w:val="bullet"/>
      <w:lvlText w:val=""/>
      <w:lvlJc w:val="left"/>
      <w:pPr>
        <w:tabs>
          <w:tab w:val="num" w:pos="720"/>
        </w:tabs>
        <w:ind w:left="720" w:hanging="360"/>
      </w:pPr>
      <w:rPr>
        <w:rFonts w:ascii="Wingdings" w:hAnsi="Wingdings" w:hint="default"/>
      </w:rPr>
    </w:lvl>
    <w:lvl w:ilvl="1" w:tplc="E376C55A" w:tentative="1">
      <w:start w:val="1"/>
      <w:numFmt w:val="bullet"/>
      <w:lvlText w:val=""/>
      <w:lvlJc w:val="left"/>
      <w:pPr>
        <w:tabs>
          <w:tab w:val="num" w:pos="1440"/>
        </w:tabs>
        <w:ind w:left="1440" w:hanging="360"/>
      </w:pPr>
      <w:rPr>
        <w:rFonts w:ascii="Wingdings" w:hAnsi="Wingdings" w:hint="default"/>
      </w:rPr>
    </w:lvl>
    <w:lvl w:ilvl="2" w:tplc="C85E3208">
      <w:start w:val="1"/>
      <w:numFmt w:val="bullet"/>
      <w:lvlText w:val=""/>
      <w:lvlJc w:val="left"/>
      <w:pPr>
        <w:tabs>
          <w:tab w:val="num" w:pos="2160"/>
        </w:tabs>
        <w:ind w:left="2160" w:hanging="360"/>
      </w:pPr>
      <w:rPr>
        <w:rFonts w:ascii="Wingdings" w:hAnsi="Wingdings" w:hint="default"/>
      </w:rPr>
    </w:lvl>
    <w:lvl w:ilvl="3" w:tplc="D1068986" w:tentative="1">
      <w:start w:val="1"/>
      <w:numFmt w:val="bullet"/>
      <w:lvlText w:val=""/>
      <w:lvlJc w:val="left"/>
      <w:pPr>
        <w:tabs>
          <w:tab w:val="num" w:pos="2880"/>
        </w:tabs>
        <w:ind w:left="2880" w:hanging="360"/>
      </w:pPr>
      <w:rPr>
        <w:rFonts w:ascii="Wingdings" w:hAnsi="Wingdings" w:hint="default"/>
      </w:rPr>
    </w:lvl>
    <w:lvl w:ilvl="4" w:tplc="84EE2BF8" w:tentative="1">
      <w:start w:val="1"/>
      <w:numFmt w:val="bullet"/>
      <w:lvlText w:val=""/>
      <w:lvlJc w:val="left"/>
      <w:pPr>
        <w:tabs>
          <w:tab w:val="num" w:pos="3600"/>
        </w:tabs>
        <w:ind w:left="3600" w:hanging="360"/>
      </w:pPr>
      <w:rPr>
        <w:rFonts w:ascii="Wingdings" w:hAnsi="Wingdings" w:hint="default"/>
      </w:rPr>
    </w:lvl>
    <w:lvl w:ilvl="5" w:tplc="4028B524" w:tentative="1">
      <w:start w:val="1"/>
      <w:numFmt w:val="bullet"/>
      <w:lvlText w:val=""/>
      <w:lvlJc w:val="left"/>
      <w:pPr>
        <w:tabs>
          <w:tab w:val="num" w:pos="4320"/>
        </w:tabs>
        <w:ind w:left="4320" w:hanging="360"/>
      </w:pPr>
      <w:rPr>
        <w:rFonts w:ascii="Wingdings" w:hAnsi="Wingdings" w:hint="default"/>
      </w:rPr>
    </w:lvl>
    <w:lvl w:ilvl="6" w:tplc="968845FA" w:tentative="1">
      <w:start w:val="1"/>
      <w:numFmt w:val="bullet"/>
      <w:lvlText w:val=""/>
      <w:lvlJc w:val="left"/>
      <w:pPr>
        <w:tabs>
          <w:tab w:val="num" w:pos="5040"/>
        </w:tabs>
        <w:ind w:left="5040" w:hanging="360"/>
      </w:pPr>
      <w:rPr>
        <w:rFonts w:ascii="Wingdings" w:hAnsi="Wingdings" w:hint="default"/>
      </w:rPr>
    </w:lvl>
    <w:lvl w:ilvl="7" w:tplc="0F823D74" w:tentative="1">
      <w:start w:val="1"/>
      <w:numFmt w:val="bullet"/>
      <w:lvlText w:val=""/>
      <w:lvlJc w:val="left"/>
      <w:pPr>
        <w:tabs>
          <w:tab w:val="num" w:pos="5760"/>
        </w:tabs>
        <w:ind w:left="5760" w:hanging="360"/>
      </w:pPr>
      <w:rPr>
        <w:rFonts w:ascii="Wingdings" w:hAnsi="Wingdings" w:hint="default"/>
      </w:rPr>
    </w:lvl>
    <w:lvl w:ilvl="8" w:tplc="1F7C5FF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9C02A6"/>
    <w:multiLevelType w:val="hybridMultilevel"/>
    <w:tmpl w:val="8B0AA106"/>
    <w:lvl w:ilvl="0" w:tplc="E69EE9B2">
      <w:start w:val="1"/>
      <w:numFmt w:val="bullet"/>
      <w:lvlText w:val="•"/>
      <w:lvlJc w:val="left"/>
      <w:pPr>
        <w:tabs>
          <w:tab w:val="num" w:pos="720"/>
        </w:tabs>
        <w:ind w:left="720" w:hanging="360"/>
      </w:pPr>
      <w:rPr>
        <w:rFonts w:ascii="Arial" w:hAnsi="Arial" w:hint="default"/>
      </w:rPr>
    </w:lvl>
    <w:lvl w:ilvl="1" w:tplc="06D467C8" w:tentative="1">
      <w:start w:val="1"/>
      <w:numFmt w:val="bullet"/>
      <w:lvlText w:val="•"/>
      <w:lvlJc w:val="left"/>
      <w:pPr>
        <w:tabs>
          <w:tab w:val="num" w:pos="1440"/>
        </w:tabs>
        <w:ind w:left="1440" w:hanging="360"/>
      </w:pPr>
      <w:rPr>
        <w:rFonts w:ascii="Arial" w:hAnsi="Arial" w:hint="default"/>
      </w:rPr>
    </w:lvl>
    <w:lvl w:ilvl="2" w:tplc="C8FCE23C" w:tentative="1">
      <w:start w:val="1"/>
      <w:numFmt w:val="bullet"/>
      <w:lvlText w:val="•"/>
      <w:lvlJc w:val="left"/>
      <w:pPr>
        <w:tabs>
          <w:tab w:val="num" w:pos="2160"/>
        </w:tabs>
        <w:ind w:left="2160" w:hanging="360"/>
      </w:pPr>
      <w:rPr>
        <w:rFonts w:ascii="Arial" w:hAnsi="Arial" w:hint="default"/>
      </w:rPr>
    </w:lvl>
    <w:lvl w:ilvl="3" w:tplc="CBF4E3A0" w:tentative="1">
      <w:start w:val="1"/>
      <w:numFmt w:val="bullet"/>
      <w:lvlText w:val="•"/>
      <w:lvlJc w:val="left"/>
      <w:pPr>
        <w:tabs>
          <w:tab w:val="num" w:pos="2880"/>
        </w:tabs>
        <w:ind w:left="2880" w:hanging="360"/>
      </w:pPr>
      <w:rPr>
        <w:rFonts w:ascii="Arial" w:hAnsi="Arial" w:hint="default"/>
      </w:rPr>
    </w:lvl>
    <w:lvl w:ilvl="4" w:tplc="15CEF658" w:tentative="1">
      <w:start w:val="1"/>
      <w:numFmt w:val="bullet"/>
      <w:lvlText w:val="•"/>
      <w:lvlJc w:val="left"/>
      <w:pPr>
        <w:tabs>
          <w:tab w:val="num" w:pos="3600"/>
        </w:tabs>
        <w:ind w:left="3600" w:hanging="360"/>
      </w:pPr>
      <w:rPr>
        <w:rFonts w:ascii="Arial" w:hAnsi="Arial" w:hint="default"/>
      </w:rPr>
    </w:lvl>
    <w:lvl w:ilvl="5" w:tplc="14C4E80A" w:tentative="1">
      <w:start w:val="1"/>
      <w:numFmt w:val="bullet"/>
      <w:lvlText w:val="•"/>
      <w:lvlJc w:val="left"/>
      <w:pPr>
        <w:tabs>
          <w:tab w:val="num" w:pos="4320"/>
        </w:tabs>
        <w:ind w:left="4320" w:hanging="360"/>
      </w:pPr>
      <w:rPr>
        <w:rFonts w:ascii="Arial" w:hAnsi="Arial" w:hint="default"/>
      </w:rPr>
    </w:lvl>
    <w:lvl w:ilvl="6" w:tplc="78942B9A" w:tentative="1">
      <w:start w:val="1"/>
      <w:numFmt w:val="bullet"/>
      <w:lvlText w:val="•"/>
      <w:lvlJc w:val="left"/>
      <w:pPr>
        <w:tabs>
          <w:tab w:val="num" w:pos="5040"/>
        </w:tabs>
        <w:ind w:left="5040" w:hanging="360"/>
      </w:pPr>
      <w:rPr>
        <w:rFonts w:ascii="Arial" w:hAnsi="Arial" w:hint="default"/>
      </w:rPr>
    </w:lvl>
    <w:lvl w:ilvl="7" w:tplc="182C9710" w:tentative="1">
      <w:start w:val="1"/>
      <w:numFmt w:val="bullet"/>
      <w:lvlText w:val="•"/>
      <w:lvlJc w:val="left"/>
      <w:pPr>
        <w:tabs>
          <w:tab w:val="num" w:pos="5760"/>
        </w:tabs>
        <w:ind w:left="5760" w:hanging="360"/>
      </w:pPr>
      <w:rPr>
        <w:rFonts w:ascii="Arial" w:hAnsi="Arial" w:hint="default"/>
      </w:rPr>
    </w:lvl>
    <w:lvl w:ilvl="8" w:tplc="CF4C2F6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B62B50"/>
    <w:multiLevelType w:val="hybridMultilevel"/>
    <w:tmpl w:val="ABF09E5A"/>
    <w:lvl w:ilvl="0" w:tplc="5C4AE824">
      <w:start w:val="1"/>
      <w:numFmt w:val="bullet"/>
      <w:lvlText w:val=""/>
      <w:lvlJc w:val="left"/>
      <w:pPr>
        <w:tabs>
          <w:tab w:val="num" w:pos="720"/>
        </w:tabs>
        <w:ind w:left="720" w:hanging="360"/>
      </w:pPr>
      <w:rPr>
        <w:rFonts w:ascii="Wingdings" w:hAnsi="Wingdings" w:hint="default"/>
      </w:rPr>
    </w:lvl>
    <w:lvl w:ilvl="1" w:tplc="3D960758" w:tentative="1">
      <w:start w:val="1"/>
      <w:numFmt w:val="bullet"/>
      <w:lvlText w:val=""/>
      <w:lvlJc w:val="left"/>
      <w:pPr>
        <w:tabs>
          <w:tab w:val="num" w:pos="1440"/>
        </w:tabs>
        <w:ind w:left="1440" w:hanging="360"/>
      </w:pPr>
      <w:rPr>
        <w:rFonts w:ascii="Wingdings" w:hAnsi="Wingdings" w:hint="default"/>
      </w:rPr>
    </w:lvl>
    <w:lvl w:ilvl="2" w:tplc="2056FC28">
      <w:start w:val="1"/>
      <w:numFmt w:val="bullet"/>
      <w:lvlText w:val=""/>
      <w:lvlJc w:val="left"/>
      <w:pPr>
        <w:tabs>
          <w:tab w:val="num" w:pos="2160"/>
        </w:tabs>
        <w:ind w:left="2160" w:hanging="360"/>
      </w:pPr>
      <w:rPr>
        <w:rFonts w:ascii="Wingdings" w:hAnsi="Wingdings" w:hint="default"/>
      </w:rPr>
    </w:lvl>
    <w:lvl w:ilvl="3" w:tplc="1DB4D00E" w:tentative="1">
      <w:start w:val="1"/>
      <w:numFmt w:val="bullet"/>
      <w:lvlText w:val=""/>
      <w:lvlJc w:val="left"/>
      <w:pPr>
        <w:tabs>
          <w:tab w:val="num" w:pos="2880"/>
        </w:tabs>
        <w:ind w:left="2880" w:hanging="360"/>
      </w:pPr>
      <w:rPr>
        <w:rFonts w:ascii="Wingdings" w:hAnsi="Wingdings" w:hint="default"/>
      </w:rPr>
    </w:lvl>
    <w:lvl w:ilvl="4" w:tplc="4C98C37E" w:tentative="1">
      <w:start w:val="1"/>
      <w:numFmt w:val="bullet"/>
      <w:lvlText w:val=""/>
      <w:lvlJc w:val="left"/>
      <w:pPr>
        <w:tabs>
          <w:tab w:val="num" w:pos="3600"/>
        </w:tabs>
        <w:ind w:left="3600" w:hanging="360"/>
      </w:pPr>
      <w:rPr>
        <w:rFonts w:ascii="Wingdings" w:hAnsi="Wingdings" w:hint="default"/>
      </w:rPr>
    </w:lvl>
    <w:lvl w:ilvl="5" w:tplc="5E2AEF34" w:tentative="1">
      <w:start w:val="1"/>
      <w:numFmt w:val="bullet"/>
      <w:lvlText w:val=""/>
      <w:lvlJc w:val="left"/>
      <w:pPr>
        <w:tabs>
          <w:tab w:val="num" w:pos="4320"/>
        </w:tabs>
        <w:ind w:left="4320" w:hanging="360"/>
      </w:pPr>
      <w:rPr>
        <w:rFonts w:ascii="Wingdings" w:hAnsi="Wingdings" w:hint="default"/>
      </w:rPr>
    </w:lvl>
    <w:lvl w:ilvl="6" w:tplc="4C4EDAEA" w:tentative="1">
      <w:start w:val="1"/>
      <w:numFmt w:val="bullet"/>
      <w:lvlText w:val=""/>
      <w:lvlJc w:val="left"/>
      <w:pPr>
        <w:tabs>
          <w:tab w:val="num" w:pos="5040"/>
        </w:tabs>
        <w:ind w:left="5040" w:hanging="360"/>
      </w:pPr>
      <w:rPr>
        <w:rFonts w:ascii="Wingdings" w:hAnsi="Wingdings" w:hint="default"/>
      </w:rPr>
    </w:lvl>
    <w:lvl w:ilvl="7" w:tplc="E60E3E3C" w:tentative="1">
      <w:start w:val="1"/>
      <w:numFmt w:val="bullet"/>
      <w:lvlText w:val=""/>
      <w:lvlJc w:val="left"/>
      <w:pPr>
        <w:tabs>
          <w:tab w:val="num" w:pos="5760"/>
        </w:tabs>
        <w:ind w:left="5760" w:hanging="360"/>
      </w:pPr>
      <w:rPr>
        <w:rFonts w:ascii="Wingdings" w:hAnsi="Wingdings" w:hint="default"/>
      </w:rPr>
    </w:lvl>
    <w:lvl w:ilvl="8" w:tplc="0A7E058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FD4895"/>
    <w:multiLevelType w:val="hybridMultilevel"/>
    <w:tmpl w:val="8F70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4578D"/>
    <w:multiLevelType w:val="hybridMultilevel"/>
    <w:tmpl w:val="CD884F2C"/>
    <w:lvl w:ilvl="0" w:tplc="DE2A9F1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22377"/>
    <w:multiLevelType w:val="hybridMultilevel"/>
    <w:tmpl w:val="85B03316"/>
    <w:lvl w:ilvl="0" w:tplc="44DE594E">
      <w:start w:val="1"/>
      <w:numFmt w:val="bullet"/>
      <w:lvlText w:val=""/>
      <w:lvlJc w:val="left"/>
      <w:pPr>
        <w:tabs>
          <w:tab w:val="num" w:pos="720"/>
        </w:tabs>
        <w:ind w:left="720" w:hanging="360"/>
      </w:pPr>
      <w:rPr>
        <w:rFonts w:ascii="Wingdings" w:hAnsi="Wingdings" w:hint="default"/>
      </w:rPr>
    </w:lvl>
    <w:lvl w:ilvl="1" w:tplc="A058BD68" w:tentative="1">
      <w:start w:val="1"/>
      <w:numFmt w:val="bullet"/>
      <w:lvlText w:val=""/>
      <w:lvlJc w:val="left"/>
      <w:pPr>
        <w:tabs>
          <w:tab w:val="num" w:pos="1440"/>
        </w:tabs>
        <w:ind w:left="1440" w:hanging="360"/>
      </w:pPr>
      <w:rPr>
        <w:rFonts w:ascii="Wingdings" w:hAnsi="Wingdings" w:hint="default"/>
      </w:rPr>
    </w:lvl>
    <w:lvl w:ilvl="2" w:tplc="E13C69C4" w:tentative="1">
      <w:start w:val="1"/>
      <w:numFmt w:val="bullet"/>
      <w:lvlText w:val=""/>
      <w:lvlJc w:val="left"/>
      <w:pPr>
        <w:tabs>
          <w:tab w:val="num" w:pos="2160"/>
        </w:tabs>
        <w:ind w:left="2160" w:hanging="360"/>
      </w:pPr>
      <w:rPr>
        <w:rFonts w:ascii="Wingdings" w:hAnsi="Wingdings" w:hint="default"/>
      </w:rPr>
    </w:lvl>
    <w:lvl w:ilvl="3" w:tplc="F8CEAFFC" w:tentative="1">
      <w:start w:val="1"/>
      <w:numFmt w:val="bullet"/>
      <w:lvlText w:val=""/>
      <w:lvlJc w:val="left"/>
      <w:pPr>
        <w:tabs>
          <w:tab w:val="num" w:pos="2880"/>
        </w:tabs>
        <w:ind w:left="2880" w:hanging="360"/>
      </w:pPr>
      <w:rPr>
        <w:rFonts w:ascii="Wingdings" w:hAnsi="Wingdings" w:hint="default"/>
      </w:rPr>
    </w:lvl>
    <w:lvl w:ilvl="4" w:tplc="E8E09AF6" w:tentative="1">
      <w:start w:val="1"/>
      <w:numFmt w:val="bullet"/>
      <w:lvlText w:val=""/>
      <w:lvlJc w:val="left"/>
      <w:pPr>
        <w:tabs>
          <w:tab w:val="num" w:pos="3600"/>
        </w:tabs>
        <w:ind w:left="3600" w:hanging="360"/>
      </w:pPr>
      <w:rPr>
        <w:rFonts w:ascii="Wingdings" w:hAnsi="Wingdings" w:hint="default"/>
      </w:rPr>
    </w:lvl>
    <w:lvl w:ilvl="5" w:tplc="59E2895A" w:tentative="1">
      <w:start w:val="1"/>
      <w:numFmt w:val="bullet"/>
      <w:lvlText w:val=""/>
      <w:lvlJc w:val="left"/>
      <w:pPr>
        <w:tabs>
          <w:tab w:val="num" w:pos="4320"/>
        </w:tabs>
        <w:ind w:left="4320" w:hanging="360"/>
      </w:pPr>
      <w:rPr>
        <w:rFonts w:ascii="Wingdings" w:hAnsi="Wingdings" w:hint="default"/>
      </w:rPr>
    </w:lvl>
    <w:lvl w:ilvl="6" w:tplc="C54A52E2" w:tentative="1">
      <w:start w:val="1"/>
      <w:numFmt w:val="bullet"/>
      <w:lvlText w:val=""/>
      <w:lvlJc w:val="left"/>
      <w:pPr>
        <w:tabs>
          <w:tab w:val="num" w:pos="5040"/>
        </w:tabs>
        <w:ind w:left="5040" w:hanging="360"/>
      </w:pPr>
      <w:rPr>
        <w:rFonts w:ascii="Wingdings" w:hAnsi="Wingdings" w:hint="default"/>
      </w:rPr>
    </w:lvl>
    <w:lvl w:ilvl="7" w:tplc="317CC210" w:tentative="1">
      <w:start w:val="1"/>
      <w:numFmt w:val="bullet"/>
      <w:lvlText w:val=""/>
      <w:lvlJc w:val="left"/>
      <w:pPr>
        <w:tabs>
          <w:tab w:val="num" w:pos="5760"/>
        </w:tabs>
        <w:ind w:left="5760" w:hanging="360"/>
      </w:pPr>
      <w:rPr>
        <w:rFonts w:ascii="Wingdings" w:hAnsi="Wingdings" w:hint="default"/>
      </w:rPr>
    </w:lvl>
    <w:lvl w:ilvl="8" w:tplc="8D94C97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D8D7681"/>
    <w:multiLevelType w:val="hybridMultilevel"/>
    <w:tmpl w:val="7E1EE152"/>
    <w:lvl w:ilvl="0" w:tplc="04090001">
      <w:start w:val="1"/>
      <w:numFmt w:val="bullet"/>
      <w:lvlText w:val=""/>
      <w:lvlJc w:val="left"/>
      <w:pPr>
        <w:ind w:left="720" w:hanging="360"/>
      </w:pPr>
      <w:rPr>
        <w:rFonts w:ascii="Symbol" w:hAnsi="Symbol"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864AE1"/>
    <w:multiLevelType w:val="hybridMultilevel"/>
    <w:tmpl w:val="E2F8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6"/>
  </w:num>
  <w:num w:numId="4">
    <w:abstractNumId w:val="14"/>
  </w:num>
  <w:num w:numId="5">
    <w:abstractNumId w:val="15"/>
  </w:num>
  <w:num w:numId="6">
    <w:abstractNumId w:val="27"/>
  </w:num>
  <w:num w:numId="7">
    <w:abstractNumId w:val="9"/>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24"/>
  </w:num>
  <w:num w:numId="10">
    <w:abstractNumId w:val="4"/>
  </w:num>
  <w:num w:numId="11">
    <w:abstractNumId w:val="17"/>
  </w:num>
  <w:num w:numId="12">
    <w:abstractNumId w:val="23"/>
  </w:num>
  <w:num w:numId="13">
    <w:abstractNumId w:val="7"/>
  </w:num>
  <w:num w:numId="14">
    <w:abstractNumId w:val="11"/>
  </w:num>
  <w:num w:numId="15">
    <w:abstractNumId w:val="21"/>
  </w:num>
  <w:num w:numId="16">
    <w:abstractNumId w:val="2"/>
  </w:num>
  <w:num w:numId="17">
    <w:abstractNumId w:val="3"/>
  </w:num>
  <w:num w:numId="18">
    <w:abstractNumId w:val="26"/>
  </w:num>
  <w:num w:numId="19">
    <w:abstractNumId w:val="18"/>
  </w:num>
  <w:num w:numId="20">
    <w:abstractNumId w:val="8"/>
  </w:num>
  <w:num w:numId="21">
    <w:abstractNumId w:val="10"/>
  </w:num>
  <w:num w:numId="22">
    <w:abstractNumId w:val="19"/>
  </w:num>
  <w:num w:numId="23">
    <w:abstractNumId w:val="13"/>
  </w:num>
  <w:num w:numId="24">
    <w:abstractNumId w:val="1"/>
  </w:num>
  <w:num w:numId="25">
    <w:abstractNumId w:val="25"/>
  </w:num>
  <w:num w:numId="26">
    <w:abstractNumId w:val="22"/>
  </w:num>
  <w:num w:numId="27">
    <w:abstractNumId w:val="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18"/>
    <w:rsid w:val="00000C58"/>
    <w:rsid w:val="00006EAD"/>
    <w:rsid w:val="000552DC"/>
    <w:rsid w:val="000B593C"/>
    <w:rsid w:val="000C40EE"/>
    <w:rsid w:val="000C5E39"/>
    <w:rsid w:val="000F7896"/>
    <w:rsid w:val="00106429"/>
    <w:rsid w:val="00113C70"/>
    <w:rsid w:val="00151E6A"/>
    <w:rsid w:val="0019109E"/>
    <w:rsid w:val="001C7A92"/>
    <w:rsid w:val="001D603D"/>
    <w:rsid w:val="0023008E"/>
    <w:rsid w:val="00260809"/>
    <w:rsid w:val="00271010"/>
    <w:rsid w:val="002E3ECE"/>
    <w:rsid w:val="002F3B54"/>
    <w:rsid w:val="0034224C"/>
    <w:rsid w:val="00342639"/>
    <w:rsid w:val="003453F7"/>
    <w:rsid w:val="003630ED"/>
    <w:rsid w:val="0037628F"/>
    <w:rsid w:val="003A435F"/>
    <w:rsid w:val="003B34C4"/>
    <w:rsid w:val="003C3B79"/>
    <w:rsid w:val="003D31AB"/>
    <w:rsid w:val="003F6587"/>
    <w:rsid w:val="00450007"/>
    <w:rsid w:val="0045500D"/>
    <w:rsid w:val="00457DD3"/>
    <w:rsid w:val="00491738"/>
    <w:rsid w:val="004B7351"/>
    <w:rsid w:val="004D35F1"/>
    <w:rsid w:val="005237E3"/>
    <w:rsid w:val="00535A50"/>
    <w:rsid w:val="00556D69"/>
    <w:rsid w:val="005703B7"/>
    <w:rsid w:val="00585A7B"/>
    <w:rsid w:val="005A4E47"/>
    <w:rsid w:val="005D4432"/>
    <w:rsid w:val="005D7794"/>
    <w:rsid w:val="005F709E"/>
    <w:rsid w:val="00602215"/>
    <w:rsid w:val="006153C0"/>
    <w:rsid w:val="006527C6"/>
    <w:rsid w:val="00694153"/>
    <w:rsid w:val="006B6FDF"/>
    <w:rsid w:val="0070753C"/>
    <w:rsid w:val="0075334E"/>
    <w:rsid w:val="007678A6"/>
    <w:rsid w:val="00773F6C"/>
    <w:rsid w:val="0080315D"/>
    <w:rsid w:val="0081359E"/>
    <w:rsid w:val="008147B2"/>
    <w:rsid w:val="00844FBF"/>
    <w:rsid w:val="008817F1"/>
    <w:rsid w:val="008A4C93"/>
    <w:rsid w:val="008E3FE7"/>
    <w:rsid w:val="008E4D2C"/>
    <w:rsid w:val="009030D7"/>
    <w:rsid w:val="00951791"/>
    <w:rsid w:val="009D1DB1"/>
    <w:rsid w:val="009F336B"/>
    <w:rsid w:val="00A03CF0"/>
    <w:rsid w:val="00A31FA0"/>
    <w:rsid w:val="00A342ED"/>
    <w:rsid w:val="00A4110D"/>
    <w:rsid w:val="00A60446"/>
    <w:rsid w:val="00A734A5"/>
    <w:rsid w:val="00A76996"/>
    <w:rsid w:val="00AA5742"/>
    <w:rsid w:val="00AB07AA"/>
    <w:rsid w:val="00AC07FF"/>
    <w:rsid w:val="00B3608C"/>
    <w:rsid w:val="00B40FCA"/>
    <w:rsid w:val="00B56791"/>
    <w:rsid w:val="00BA319A"/>
    <w:rsid w:val="00BA6A8F"/>
    <w:rsid w:val="00BB1B8D"/>
    <w:rsid w:val="00BD7897"/>
    <w:rsid w:val="00C115FC"/>
    <w:rsid w:val="00C1289F"/>
    <w:rsid w:val="00C541A2"/>
    <w:rsid w:val="00CB02C4"/>
    <w:rsid w:val="00CB3026"/>
    <w:rsid w:val="00CC1F79"/>
    <w:rsid w:val="00CC2222"/>
    <w:rsid w:val="00D62E5F"/>
    <w:rsid w:val="00D82C18"/>
    <w:rsid w:val="00E13BE7"/>
    <w:rsid w:val="00E46C2D"/>
    <w:rsid w:val="00E7344B"/>
    <w:rsid w:val="00E95703"/>
    <w:rsid w:val="00EE0A4B"/>
    <w:rsid w:val="00EE1E16"/>
    <w:rsid w:val="00EE4E8B"/>
    <w:rsid w:val="00F1338F"/>
    <w:rsid w:val="00F1574D"/>
    <w:rsid w:val="00F504D6"/>
    <w:rsid w:val="00F62A15"/>
    <w:rsid w:val="00F824B2"/>
    <w:rsid w:val="00F955B5"/>
    <w:rsid w:val="00FA70AB"/>
    <w:rsid w:val="00FB6DE5"/>
    <w:rsid w:val="00FE45CA"/>
    <w:rsid w:val="00FF0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3B29B350-01AC-49EB-9C94-549F8938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3268">
      <w:bodyDiv w:val="1"/>
      <w:marLeft w:val="0"/>
      <w:marRight w:val="0"/>
      <w:marTop w:val="0"/>
      <w:marBottom w:val="0"/>
      <w:divBdr>
        <w:top w:val="none" w:sz="0" w:space="0" w:color="auto"/>
        <w:left w:val="none" w:sz="0" w:space="0" w:color="auto"/>
        <w:bottom w:val="none" w:sz="0" w:space="0" w:color="auto"/>
        <w:right w:val="none" w:sz="0" w:space="0" w:color="auto"/>
      </w:divBdr>
    </w:div>
    <w:div w:id="68116333">
      <w:bodyDiv w:val="1"/>
      <w:marLeft w:val="0"/>
      <w:marRight w:val="0"/>
      <w:marTop w:val="0"/>
      <w:marBottom w:val="0"/>
      <w:divBdr>
        <w:top w:val="none" w:sz="0" w:space="0" w:color="auto"/>
        <w:left w:val="none" w:sz="0" w:space="0" w:color="auto"/>
        <w:bottom w:val="none" w:sz="0" w:space="0" w:color="auto"/>
        <w:right w:val="none" w:sz="0" w:space="0" w:color="auto"/>
      </w:divBdr>
      <w:divsChild>
        <w:div w:id="159393125">
          <w:marLeft w:val="274"/>
          <w:marRight w:val="0"/>
          <w:marTop w:val="86"/>
          <w:marBottom w:val="0"/>
          <w:divBdr>
            <w:top w:val="none" w:sz="0" w:space="0" w:color="auto"/>
            <w:left w:val="none" w:sz="0" w:space="0" w:color="auto"/>
            <w:bottom w:val="none" w:sz="0" w:space="0" w:color="auto"/>
            <w:right w:val="none" w:sz="0" w:space="0" w:color="auto"/>
          </w:divBdr>
        </w:div>
        <w:div w:id="1664822572">
          <w:marLeft w:val="274"/>
          <w:marRight w:val="0"/>
          <w:marTop w:val="86"/>
          <w:marBottom w:val="0"/>
          <w:divBdr>
            <w:top w:val="none" w:sz="0" w:space="0" w:color="auto"/>
            <w:left w:val="none" w:sz="0" w:space="0" w:color="auto"/>
            <w:bottom w:val="none" w:sz="0" w:space="0" w:color="auto"/>
            <w:right w:val="none" w:sz="0" w:space="0" w:color="auto"/>
          </w:divBdr>
        </w:div>
        <w:div w:id="214127652">
          <w:marLeft w:val="274"/>
          <w:marRight w:val="0"/>
          <w:marTop w:val="86"/>
          <w:marBottom w:val="0"/>
          <w:divBdr>
            <w:top w:val="none" w:sz="0" w:space="0" w:color="auto"/>
            <w:left w:val="none" w:sz="0" w:space="0" w:color="auto"/>
            <w:bottom w:val="none" w:sz="0" w:space="0" w:color="auto"/>
            <w:right w:val="none" w:sz="0" w:space="0" w:color="auto"/>
          </w:divBdr>
        </w:div>
        <w:div w:id="948199467">
          <w:marLeft w:val="274"/>
          <w:marRight w:val="0"/>
          <w:marTop w:val="86"/>
          <w:marBottom w:val="0"/>
          <w:divBdr>
            <w:top w:val="none" w:sz="0" w:space="0" w:color="auto"/>
            <w:left w:val="none" w:sz="0" w:space="0" w:color="auto"/>
            <w:bottom w:val="none" w:sz="0" w:space="0" w:color="auto"/>
            <w:right w:val="none" w:sz="0" w:space="0" w:color="auto"/>
          </w:divBdr>
        </w:div>
      </w:divsChild>
    </w:div>
    <w:div w:id="82655568">
      <w:bodyDiv w:val="1"/>
      <w:marLeft w:val="0"/>
      <w:marRight w:val="0"/>
      <w:marTop w:val="0"/>
      <w:marBottom w:val="0"/>
      <w:divBdr>
        <w:top w:val="none" w:sz="0" w:space="0" w:color="auto"/>
        <w:left w:val="none" w:sz="0" w:space="0" w:color="auto"/>
        <w:bottom w:val="none" w:sz="0" w:space="0" w:color="auto"/>
        <w:right w:val="none" w:sz="0" w:space="0" w:color="auto"/>
      </w:divBdr>
    </w:div>
    <w:div w:id="115028290">
      <w:bodyDiv w:val="1"/>
      <w:marLeft w:val="0"/>
      <w:marRight w:val="0"/>
      <w:marTop w:val="0"/>
      <w:marBottom w:val="0"/>
      <w:divBdr>
        <w:top w:val="none" w:sz="0" w:space="0" w:color="auto"/>
        <w:left w:val="none" w:sz="0" w:space="0" w:color="auto"/>
        <w:bottom w:val="none" w:sz="0" w:space="0" w:color="auto"/>
        <w:right w:val="none" w:sz="0" w:space="0" w:color="auto"/>
      </w:divBdr>
    </w:div>
    <w:div w:id="117184146">
      <w:bodyDiv w:val="1"/>
      <w:marLeft w:val="0"/>
      <w:marRight w:val="0"/>
      <w:marTop w:val="0"/>
      <w:marBottom w:val="0"/>
      <w:divBdr>
        <w:top w:val="none" w:sz="0" w:space="0" w:color="auto"/>
        <w:left w:val="none" w:sz="0" w:space="0" w:color="auto"/>
        <w:bottom w:val="none" w:sz="0" w:space="0" w:color="auto"/>
        <w:right w:val="none" w:sz="0" w:space="0" w:color="auto"/>
      </w:divBdr>
      <w:divsChild>
        <w:div w:id="827131995">
          <w:marLeft w:val="547"/>
          <w:marRight w:val="0"/>
          <w:marTop w:val="0"/>
          <w:marBottom w:val="0"/>
          <w:divBdr>
            <w:top w:val="none" w:sz="0" w:space="0" w:color="auto"/>
            <w:left w:val="none" w:sz="0" w:space="0" w:color="auto"/>
            <w:bottom w:val="none" w:sz="0" w:space="0" w:color="auto"/>
            <w:right w:val="none" w:sz="0" w:space="0" w:color="auto"/>
          </w:divBdr>
        </w:div>
        <w:div w:id="499278551">
          <w:marLeft w:val="547"/>
          <w:marRight w:val="0"/>
          <w:marTop w:val="0"/>
          <w:marBottom w:val="0"/>
          <w:divBdr>
            <w:top w:val="none" w:sz="0" w:space="0" w:color="auto"/>
            <w:left w:val="none" w:sz="0" w:space="0" w:color="auto"/>
            <w:bottom w:val="none" w:sz="0" w:space="0" w:color="auto"/>
            <w:right w:val="none" w:sz="0" w:space="0" w:color="auto"/>
          </w:divBdr>
        </w:div>
      </w:divsChild>
    </w:div>
    <w:div w:id="139461277">
      <w:bodyDiv w:val="1"/>
      <w:marLeft w:val="0"/>
      <w:marRight w:val="0"/>
      <w:marTop w:val="0"/>
      <w:marBottom w:val="0"/>
      <w:divBdr>
        <w:top w:val="none" w:sz="0" w:space="0" w:color="auto"/>
        <w:left w:val="none" w:sz="0" w:space="0" w:color="auto"/>
        <w:bottom w:val="none" w:sz="0" w:space="0" w:color="auto"/>
        <w:right w:val="none" w:sz="0" w:space="0" w:color="auto"/>
      </w:divBdr>
    </w:div>
    <w:div w:id="139735456">
      <w:bodyDiv w:val="1"/>
      <w:marLeft w:val="0"/>
      <w:marRight w:val="0"/>
      <w:marTop w:val="0"/>
      <w:marBottom w:val="0"/>
      <w:divBdr>
        <w:top w:val="none" w:sz="0" w:space="0" w:color="auto"/>
        <w:left w:val="none" w:sz="0" w:space="0" w:color="auto"/>
        <w:bottom w:val="none" w:sz="0" w:space="0" w:color="auto"/>
        <w:right w:val="none" w:sz="0" w:space="0" w:color="auto"/>
      </w:divBdr>
    </w:div>
    <w:div w:id="161049669">
      <w:bodyDiv w:val="1"/>
      <w:marLeft w:val="0"/>
      <w:marRight w:val="0"/>
      <w:marTop w:val="0"/>
      <w:marBottom w:val="0"/>
      <w:divBdr>
        <w:top w:val="none" w:sz="0" w:space="0" w:color="auto"/>
        <w:left w:val="none" w:sz="0" w:space="0" w:color="auto"/>
        <w:bottom w:val="none" w:sz="0" w:space="0" w:color="auto"/>
        <w:right w:val="none" w:sz="0" w:space="0" w:color="auto"/>
      </w:divBdr>
    </w:div>
    <w:div w:id="168952922">
      <w:bodyDiv w:val="1"/>
      <w:marLeft w:val="0"/>
      <w:marRight w:val="0"/>
      <w:marTop w:val="0"/>
      <w:marBottom w:val="0"/>
      <w:divBdr>
        <w:top w:val="none" w:sz="0" w:space="0" w:color="auto"/>
        <w:left w:val="none" w:sz="0" w:space="0" w:color="auto"/>
        <w:bottom w:val="none" w:sz="0" w:space="0" w:color="auto"/>
        <w:right w:val="none" w:sz="0" w:space="0" w:color="auto"/>
      </w:divBdr>
    </w:div>
    <w:div w:id="327754789">
      <w:bodyDiv w:val="1"/>
      <w:marLeft w:val="0"/>
      <w:marRight w:val="0"/>
      <w:marTop w:val="0"/>
      <w:marBottom w:val="0"/>
      <w:divBdr>
        <w:top w:val="none" w:sz="0" w:space="0" w:color="auto"/>
        <w:left w:val="none" w:sz="0" w:space="0" w:color="auto"/>
        <w:bottom w:val="none" w:sz="0" w:space="0" w:color="auto"/>
        <w:right w:val="none" w:sz="0" w:space="0" w:color="auto"/>
      </w:divBdr>
    </w:div>
    <w:div w:id="344210758">
      <w:bodyDiv w:val="1"/>
      <w:marLeft w:val="0"/>
      <w:marRight w:val="0"/>
      <w:marTop w:val="0"/>
      <w:marBottom w:val="0"/>
      <w:divBdr>
        <w:top w:val="none" w:sz="0" w:space="0" w:color="auto"/>
        <w:left w:val="none" w:sz="0" w:space="0" w:color="auto"/>
        <w:bottom w:val="none" w:sz="0" w:space="0" w:color="auto"/>
        <w:right w:val="none" w:sz="0" w:space="0" w:color="auto"/>
      </w:divBdr>
    </w:div>
    <w:div w:id="493184222">
      <w:bodyDiv w:val="1"/>
      <w:marLeft w:val="0"/>
      <w:marRight w:val="0"/>
      <w:marTop w:val="0"/>
      <w:marBottom w:val="0"/>
      <w:divBdr>
        <w:top w:val="none" w:sz="0" w:space="0" w:color="auto"/>
        <w:left w:val="none" w:sz="0" w:space="0" w:color="auto"/>
        <w:bottom w:val="none" w:sz="0" w:space="0" w:color="auto"/>
        <w:right w:val="none" w:sz="0" w:space="0" w:color="auto"/>
      </w:divBdr>
      <w:divsChild>
        <w:div w:id="304310871">
          <w:marLeft w:val="547"/>
          <w:marRight w:val="0"/>
          <w:marTop w:val="0"/>
          <w:marBottom w:val="0"/>
          <w:divBdr>
            <w:top w:val="none" w:sz="0" w:space="0" w:color="auto"/>
            <w:left w:val="none" w:sz="0" w:space="0" w:color="auto"/>
            <w:bottom w:val="none" w:sz="0" w:space="0" w:color="auto"/>
            <w:right w:val="none" w:sz="0" w:space="0" w:color="auto"/>
          </w:divBdr>
        </w:div>
        <w:div w:id="83192551">
          <w:marLeft w:val="547"/>
          <w:marRight w:val="0"/>
          <w:marTop w:val="0"/>
          <w:marBottom w:val="0"/>
          <w:divBdr>
            <w:top w:val="none" w:sz="0" w:space="0" w:color="auto"/>
            <w:left w:val="none" w:sz="0" w:space="0" w:color="auto"/>
            <w:bottom w:val="none" w:sz="0" w:space="0" w:color="auto"/>
            <w:right w:val="none" w:sz="0" w:space="0" w:color="auto"/>
          </w:divBdr>
        </w:div>
        <w:div w:id="791367416">
          <w:marLeft w:val="547"/>
          <w:marRight w:val="0"/>
          <w:marTop w:val="0"/>
          <w:marBottom w:val="0"/>
          <w:divBdr>
            <w:top w:val="none" w:sz="0" w:space="0" w:color="auto"/>
            <w:left w:val="none" w:sz="0" w:space="0" w:color="auto"/>
            <w:bottom w:val="none" w:sz="0" w:space="0" w:color="auto"/>
            <w:right w:val="none" w:sz="0" w:space="0" w:color="auto"/>
          </w:divBdr>
        </w:div>
      </w:divsChild>
    </w:div>
    <w:div w:id="501358968">
      <w:bodyDiv w:val="1"/>
      <w:marLeft w:val="0"/>
      <w:marRight w:val="0"/>
      <w:marTop w:val="0"/>
      <w:marBottom w:val="0"/>
      <w:divBdr>
        <w:top w:val="none" w:sz="0" w:space="0" w:color="auto"/>
        <w:left w:val="none" w:sz="0" w:space="0" w:color="auto"/>
        <w:bottom w:val="none" w:sz="0" w:space="0" w:color="auto"/>
        <w:right w:val="none" w:sz="0" w:space="0" w:color="auto"/>
      </w:divBdr>
    </w:div>
    <w:div w:id="511528343">
      <w:bodyDiv w:val="1"/>
      <w:marLeft w:val="0"/>
      <w:marRight w:val="0"/>
      <w:marTop w:val="0"/>
      <w:marBottom w:val="0"/>
      <w:divBdr>
        <w:top w:val="none" w:sz="0" w:space="0" w:color="auto"/>
        <w:left w:val="none" w:sz="0" w:space="0" w:color="auto"/>
        <w:bottom w:val="none" w:sz="0" w:space="0" w:color="auto"/>
        <w:right w:val="none" w:sz="0" w:space="0" w:color="auto"/>
      </w:divBdr>
    </w:div>
    <w:div w:id="528182745">
      <w:bodyDiv w:val="1"/>
      <w:marLeft w:val="0"/>
      <w:marRight w:val="0"/>
      <w:marTop w:val="0"/>
      <w:marBottom w:val="0"/>
      <w:divBdr>
        <w:top w:val="none" w:sz="0" w:space="0" w:color="auto"/>
        <w:left w:val="none" w:sz="0" w:space="0" w:color="auto"/>
        <w:bottom w:val="none" w:sz="0" w:space="0" w:color="auto"/>
        <w:right w:val="none" w:sz="0" w:space="0" w:color="auto"/>
      </w:divBdr>
    </w:div>
    <w:div w:id="552892125">
      <w:bodyDiv w:val="1"/>
      <w:marLeft w:val="0"/>
      <w:marRight w:val="0"/>
      <w:marTop w:val="0"/>
      <w:marBottom w:val="0"/>
      <w:divBdr>
        <w:top w:val="none" w:sz="0" w:space="0" w:color="auto"/>
        <w:left w:val="none" w:sz="0" w:space="0" w:color="auto"/>
        <w:bottom w:val="none" w:sz="0" w:space="0" w:color="auto"/>
        <w:right w:val="none" w:sz="0" w:space="0" w:color="auto"/>
      </w:divBdr>
    </w:div>
    <w:div w:id="571936465">
      <w:bodyDiv w:val="1"/>
      <w:marLeft w:val="0"/>
      <w:marRight w:val="0"/>
      <w:marTop w:val="0"/>
      <w:marBottom w:val="0"/>
      <w:divBdr>
        <w:top w:val="none" w:sz="0" w:space="0" w:color="auto"/>
        <w:left w:val="none" w:sz="0" w:space="0" w:color="auto"/>
        <w:bottom w:val="none" w:sz="0" w:space="0" w:color="auto"/>
        <w:right w:val="none" w:sz="0" w:space="0" w:color="auto"/>
      </w:divBdr>
    </w:div>
    <w:div w:id="642850528">
      <w:bodyDiv w:val="1"/>
      <w:marLeft w:val="0"/>
      <w:marRight w:val="0"/>
      <w:marTop w:val="0"/>
      <w:marBottom w:val="0"/>
      <w:divBdr>
        <w:top w:val="none" w:sz="0" w:space="0" w:color="auto"/>
        <w:left w:val="none" w:sz="0" w:space="0" w:color="auto"/>
        <w:bottom w:val="none" w:sz="0" w:space="0" w:color="auto"/>
        <w:right w:val="none" w:sz="0" w:space="0" w:color="auto"/>
      </w:divBdr>
    </w:div>
    <w:div w:id="651569716">
      <w:bodyDiv w:val="1"/>
      <w:marLeft w:val="0"/>
      <w:marRight w:val="0"/>
      <w:marTop w:val="0"/>
      <w:marBottom w:val="0"/>
      <w:divBdr>
        <w:top w:val="none" w:sz="0" w:space="0" w:color="auto"/>
        <w:left w:val="none" w:sz="0" w:space="0" w:color="auto"/>
        <w:bottom w:val="none" w:sz="0" w:space="0" w:color="auto"/>
        <w:right w:val="none" w:sz="0" w:space="0" w:color="auto"/>
      </w:divBdr>
    </w:div>
    <w:div w:id="662241638">
      <w:bodyDiv w:val="1"/>
      <w:marLeft w:val="0"/>
      <w:marRight w:val="0"/>
      <w:marTop w:val="0"/>
      <w:marBottom w:val="0"/>
      <w:divBdr>
        <w:top w:val="none" w:sz="0" w:space="0" w:color="auto"/>
        <w:left w:val="none" w:sz="0" w:space="0" w:color="auto"/>
        <w:bottom w:val="none" w:sz="0" w:space="0" w:color="auto"/>
        <w:right w:val="none" w:sz="0" w:space="0" w:color="auto"/>
      </w:divBdr>
    </w:div>
    <w:div w:id="673217237">
      <w:bodyDiv w:val="1"/>
      <w:marLeft w:val="0"/>
      <w:marRight w:val="0"/>
      <w:marTop w:val="0"/>
      <w:marBottom w:val="0"/>
      <w:divBdr>
        <w:top w:val="none" w:sz="0" w:space="0" w:color="auto"/>
        <w:left w:val="none" w:sz="0" w:space="0" w:color="auto"/>
        <w:bottom w:val="none" w:sz="0" w:space="0" w:color="auto"/>
        <w:right w:val="none" w:sz="0" w:space="0" w:color="auto"/>
      </w:divBdr>
    </w:div>
    <w:div w:id="687948184">
      <w:bodyDiv w:val="1"/>
      <w:marLeft w:val="0"/>
      <w:marRight w:val="0"/>
      <w:marTop w:val="0"/>
      <w:marBottom w:val="0"/>
      <w:divBdr>
        <w:top w:val="none" w:sz="0" w:space="0" w:color="auto"/>
        <w:left w:val="none" w:sz="0" w:space="0" w:color="auto"/>
        <w:bottom w:val="none" w:sz="0" w:space="0" w:color="auto"/>
        <w:right w:val="none" w:sz="0" w:space="0" w:color="auto"/>
      </w:divBdr>
      <w:divsChild>
        <w:div w:id="1640960151">
          <w:marLeft w:val="547"/>
          <w:marRight w:val="0"/>
          <w:marTop w:val="0"/>
          <w:marBottom w:val="0"/>
          <w:divBdr>
            <w:top w:val="none" w:sz="0" w:space="0" w:color="auto"/>
            <w:left w:val="none" w:sz="0" w:space="0" w:color="auto"/>
            <w:bottom w:val="none" w:sz="0" w:space="0" w:color="auto"/>
            <w:right w:val="none" w:sz="0" w:space="0" w:color="auto"/>
          </w:divBdr>
        </w:div>
        <w:div w:id="2036541696">
          <w:marLeft w:val="547"/>
          <w:marRight w:val="0"/>
          <w:marTop w:val="0"/>
          <w:marBottom w:val="0"/>
          <w:divBdr>
            <w:top w:val="none" w:sz="0" w:space="0" w:color="auto"/>
            <w:left w:val="none" w:sz="0" w:space="0" w:color="auto"/>
            <w:bottom w:val="none" w:sz="0" w:space="0" w:color="auto"/>
            <w:right w:val="none" w:sz="0" w:space="0" w:color="auto"/>
          </w:divBdr>
        </w:div>
        <w:div w:id="1447576815">
          <w:marLeft w:val="547"/>
          <w:marRight w:val="0"/>
          <w:marTop w:val="0"/>
          <w:marBottom w:val="0"/>
          <w:divBdr>
            <w:top w:val="none" w:sz="0" w:space="0" w:color="auto"/>
            <w:left w:val="none" w:sz="0" w:space="0" w:color="auto"/>
            <w:bottom w:val="none" w:sz="0" w:space="0" w:color="auto"/>
            <w:right w:val="none" w:sz="0" w:space="0" w:color="auto"/>
          </w:divBdr>
        </w:div>
      </w:divsChild>
    </w:div>
    <w:div w:id="818423511">
      <w:bodyDiv w:val="1"/>
      <w:marLeft w:val="0"/>
      <w:marRight w:val="0"/>
      <w:marTop w:val="0"/>
      <w:marBottom w:val="0"/>
      <w:divBdr>
        <w:top w:val="none" w:sz="0" w:space="0" w:color="auto"/>
        <w:left w:val="none" w:sz="0" w:space="0" w:color="auto"/>
        <w:bottom w:val="none" w:sz="0" w:space="0" w:color="auto"/>
        <w:right w:val="none" w:sz="0" w:space="0" w:color="auto"/>
      </w:divBdr>
    </w:div>
    <w:div w:id="827551137">
      <w:bodyDiv w:val="1"/>
      <w:marLeft w:val="0"/>
      <w:marRight w:val="0"/>
      <w:marTop w:val="0"/>
      <w:marBottom w:val="0"/>
      <w:divBdr>
        <w:top w:val="none" w:sz="0" w:space="0" w:color="auto"/>
        <w:left w:val="none" w:sz="0" w:space="0" w:color="auto"/>
        <w:bottom w:val="none" w:sz="0" w:space="0" w:color="auto"/>
        <w:right w:val="none" w:sz="0" w:space="0" w:color="auto"/>
      </w:divBdr>
    </w:div>
    <w:div w:id="891814912">
      <w:bodyDiv w:val="1"/>
      <w:marLeft w:val="0"/>
      <w:marRight w:val="0"/>
      <w:marTop w:val="0"/>
      <w:marBottom w:val="0"/>
      <w:divBdr>
        <w:top w:val="none" w:sz="0" w:space="0" w:color="auto"/>
        <w:left w:val="none" w:sz="0" w:space="0" w:color="auto"/>
        <w:bottom w:val="none" w:sz="0" w:space="0" w:color="auto"/>
        <w:right w:val="none" w:sz="0" w:space="0" w:color="auto"/>
      </w:divBdr>
    </w:div>
    <w:div w:id="907685755">
      <w:bodyDiv w:val="1"/>
      <w:marLeft w:val="0"/>
      <w:marRight w:val="0"/>
      <w:marTop w:val="0"/>
      <w:marBottom w:val="0"/>
      <w:divBdr>
        <w:top w:val="none" w:sz="0" w:space="0" w:color="auto"/>
        <w:left w:val="none" w:sz="0" w:space="0" w:color="auto"/>
        <w:bottom w:val="none" w:sz="0" w:space="0" w:color="auto"/>
        <w:right w:val="none" w:sz="0" w:space="0" w:color="auto"/>
      </w:divBdr>
    </w:div>
    <w:div w:id="910891359">
      <w:bodyDiv w:val="1"/>
      <w:marLeft w:val="0"/>
      <w:marRight w:val="0"/>
      <w:marTop w:val="0"/>
      <w:marBottom w:val="0"/>
      <w:divBdr>
        <w:top w:val="none" w:sz="0" w:space="0" w:color="auto"/>
        <w:left w:val="none" w:sz="0" w:space="0" w:color="auto"/>
        <w:bottom w:val="none" w:sz="0" w:space="0" w:color="auto"/>
        <w:right w:val="none" w:sz="0" w:space="0" w:color="auto"/>
      </w:divBdr>
    </w:div>
    <w:div w:id="965812860">
      <w:bodyDiv w:val="1"/>
      <w:marLeft w:val="0"/>
      <w:marRight w:val="0"/>
      <w:marTop w:val="0"/>
      <w:marBottom w:val="0"/>
      <w:divBdr>
        <w:top w:val="none" w:sz="0" w:space="0" w:color="auto"/>
        <w:left w:val="none" w:sz="0" w:space="0" w:color="auto"/>
        <w:bottom w:val="none" w:sz="0" w:space="0" w:color="auto"/>
        <w:right w:val="none" w:sz="0" w:space="0" w:color="auto"/>
      </w:divBdr>
    </w:div>
    <w:div w:id="1042897159">
      <w:bodyDiv w:val="1"/>
      <w:marLeft w:val="0"/>
      <w:marRight w:val="0"/>
      <w:marTop w:val="0"/>
      <w:marBottom w:val="0"/>
      <w:divBdr>
        <w:top w:val="none" w:sz="0" w:space="0" w:color="auto"/>
        <w:left w:val="none" w:sz="0" w:space="0" w:color="auto"/>
        <w:bottom w:val="none" w:sz="0" w:space="0" w:color="auto"/>
        <w:right w:val="none" w:sz="0" w:space="0" w:color="auto"/>
      </w:divBdr>
    </w:div>
    <w:div w:id="1043216379">
      <w:bodyDiv w:val="1"/>
      <w:marLeft w:val="0"/>
      <w:marRight w:val="0"/>
      <w:marTop w:val="0"/>
      <w:marBottom w:val="0"/>
      <w:divBdr>
        <w:top w:val="none" w:sz="0" w:space="0" w:color="auto"/>
        <w:left w:val="none" w:sz="0" w:space="0" w:color="auto"/>
        <w:bottom w:val="none" w:sz="0" w:space="0" w:color="auto"/>
        <w:right w:val="none" w:sz="0" w:space="0" w:color="auto"/>
      </w:divBdr>
    </w:div>
    <w:div w:id="1045301090">
      <w:bodyDiv w:val="1"/>
      <w:marLeft w:val="0"/>
      <w:marRight w:val="0"/>
      <w:marTop w:val="0"/>
      <w:marBottom w:val="0"/>
      <w:divBdr>
        <w:top w:val="none" w:sz="0" w:space="0" w:color="auto"/>
        <w:left w:val="none" w:sz="0" w:space="0" w:color="auto"/>
        <w:bottom w:val="none" w:sz="0" w:space="0" w:color="auto"/>
        <w:right w:val="none" w:sz="0" w:space="0" w:color="auto"/>
      </w:divBdr>
    </w:div>
    <w:div w:id="1050153388">
      <w:bodyDiv w:val="1"/>
      <w:marLeft w:val="0"/>
      <w:marRight w:val="0"/>
      <w:marTop w:val="0"/>
      <w:marBottom w:val="0"/>
      <w:divBdr>
        <w:top w:val="none" w:sz="0" w:space="0" w:color="auto"/>
        <w:left w:val="none" w:sz="0" w:space="0" w:color="auto"/>
        <w:bottom w:val="none" w:sz="0" w:space="0" w:color="auto"/>
        <w:right w:val="none" w:sz="0" w:space="0" w:color="auto"/>
      </w:divBdr>
    </w:div>
    <w:div w:id="1062947090">
      <w:bodyDiv w:val="1"/>
      <w:marLeft w:val="0"/>
      <w:marRight w:val="0"/>
      <w:marTop w:val="0"/>
      <w:marBottom w:val="0"/>
      <w:divBdr>
        <w:top w:val="none" w:sz="0" w:space="0" w:color="auto"/>
        <w:left w:val="none" w:sz="0" w:space="0" w:color="auto"/>
        <w:bottom w:val="none" w:sz="0" w:space="0" w:color="auto"/>
        <w:right w:val="none" w:sz="0" w:space="0" w:color="auto"/>
      </w:divBdr>
    </w:div>
    <w:div w:id="1064992392">
      <w:bodyDiv w:val="1"/>
      <w:marLeft w:val="0"/>
      <w:marRight w:val="0"/>
      <w:marTop w:val="0"/>
      <w:marBottom w:val="0"/>
      <w:divBdr>
        <w:top w:val="none" w:sz="0" w:space="0" w:color="auto"/>
        <w:left w:val="none" w:sz="0" w:space="0" w:color="auto"/>
        <w:bottom w:val="none" w:sz="0" w:space="0" w:color="auto"/>
        <w:right w:val="none" w:sz="0" w:space="0" w:color="auto"/>
      </w:divBdr>
    </w:div>
    <w:div w:id="1106274151">
      <w:bodyDiv w:val="1"/>
      <w:marLeft w:val="0"/>
      <w:marRight w:val="0"/>
      <w:marTop w:val="0"/>
      <w:marBottom w:val="0"/>
      <w:divBdr>
        <w:top w:val="none" w:sz="0" w:space="0" w:color="auto"/>
        <w:left w:val="none" w:sz="0" w:space="0" w:color="auto"/>
        <w:bottom w:val="none" w:sz="0" w:space="0" w:color="auto"/>
        <w:right w:val="none" w:sz="0" w:space="0" w:color="auto"/>
      </w:divBdr>
    </w:div>
    <w:div w:id="1111819492">
      <w:bodyDiv w:val="1"/>
      <w:marLeft w:val="0"/>
      <w:marRight w:val="0"/>
      <w:marTop w:val="0"/>
      <w:marBottom w:val="0"/>
      <w:divBdr>
        <w:top w:val="none" w:sz="0" w:space="0" w:color="auto"/>
        <w:left w:val="none" w:sz="0" w:space="0" w:color="auto"/>
        <w:bottom w:val="none" w:sz="0" w:space="0" w:color="auto"/>
        <w:right w:val="none" w:sz="0" w:space="0" w:color="auto"/>
      </w:divBdr>
    </w:div>
    <w:div w:id="1116143874">
      <w:bodyDiv w:val="1"/>
      <w:marLeft w:val="0"/>
      <w:marRight w:val="0"/>
      <w:marTop w:val="0"/>
      <w:marBottom w:val="0"/>
      <w:divBdr>
        <w:top w:val="none" w:sz="0" w:space="0" w:color="auto"/>
        <w:left w:val="none" w:sz="0" w:space="0" w:color="auto"/>
        <w:bottom w:val="none" w:sz="0" w:space="0" w:color="auto"/>
        <w:right w:val="none" w:sz="0" w:space="0" w:color="auto"/>
      </w:divBdr>
    </w:div>
    <w:div w:id="1163744398">
      <w:bodyDiv w:val="1"/>
      <w:marLeft w:val="0"/>
      <w:marRight w:val="0"/>
      <w:marTop w:val="0"/>
      <w:marBottom w:val="0"/>
      <w:divBdr>
        <w:top w:val="none" w:sz="0" w:space="0" w:color="auto"/>
        <w:left w:val="none" w:sz="0" w:space="0" w:color="auto"/>
        <w:bottom w:val="none" w:sz="0" w:space="0" w:color="auto"/>
        <w:right w:val="none" w:sz="0" w:space="0" w:color="auto"/>
      </w:divBdr>
    </w:div>
    <w:div w:id="1170290124">
      <w:bodyDiv w:val="1"/>
      <w:marLeft w:val="0"/>
      <w:marRight w:val="0"/>
      <w:marTop w:val="0"/>
      <w:marBottom w:val="0"/>
      <w:divBdr>
        <w:top w:val="none" w:sz="0" w:space="0" w:color="auto"/>
        <w:left w:val="none" w:sz="0" w:space="0" w:color="auto"/>
        <w:bottom w:val="none" w:sz="0" w:space="0" w:color="auto"/>
        <w:right w:val="none" w:sz="0" w:space="0" w:color="auto"/>
      </w:divBdr>
    </w:div>
    <w:div w:id="1187062613">
      <w:bodyDiv w:val="1"/>
      <w:marLeft w:val="0"/>
      <w:marRight w:val="0"/>
      <w:marTop w:val="0"/>
      <w:marBottom w:val="0"/>
      <w:divBdr>
        <w:top w:val="none" w:sz="0" w:space="0" w:color="auto"/>
        <w:left w:val="none" w:sz="0" w:space="0" w:color="auto"/>
        <w:bottom w:val="none" w:sz="0" w:space="0" w:color="auto"/>
        <w:right w:val="none" w:sz="0" w:space="0" w:color="auto"/>
      </w:divBdr>
    </w:div>
    <w:div w:id="1253317085">
      <w:bodyDiv w:val="1"/>
      <w:marLeft w:val="0"/>
      <w:marRight w:val="0"/>
      <w:marTop w:val="0"/>
      <w:marBottom w:val="0"/>
      <w:divBdr>
        <w:top w:val="none" w:sz="0" w:space="0" w:color="auto"/>
        <w:left w:val="none" w:sz="0" w:space="0" w:color="auto"/>
        <w:bottom w:val="none" w:sz="0" w:space="0" w:color="auto"/>
        <w:right w:val="none" w:sz="0" w:space="0" w:color="auto"/>
      </w:divBdr>
    </w:div>
    <w:div w:id="1263302213">
      <w:bodyDiv w:val="1"/>
      <w:marLeft w:val="0"/>
      <w:marRight w:val="0"/>
      <w:marTop w:val="0"/>
      <w:marBottom w:val="0"/>
      <w:divBdr>
        <w:top w:val="none" w:sz="0" w:space="0" w:color="auto"/>
        <w:left w:val="none" w:sz="0" w:space="0" w:color="auto"/>
        <w:bottom w:val="none" w:sz="0" w:space="0" w:color="auto"/>
        <w:right w:val="none" w:sz="0" w:space="0" w:color="auto"/>
      </w:divBdr>
    </w:div>
    <w:div w:id="1272206990">
      <w:bodyDiv w:val="1"/>
      <w:marLeft w:val="0"/>
      <w:marRight w:val="0"/>
      <w:marTop w:val="0"/>
      <w:marBottom w:val="0"/>
      <w:divBdr>
        <w:top w:val="none" w:sz="0" w:space="0" w:color="auto"/>
        <w:left w:val="none" w:sz="0" w:space="0" w:color="auto"/>
        <w:bottom w:val="none" w:sz="0" w:space="0" w:color="auto"/>
        <w:right w:val="none" w:sz="0" w:space="0" w:color="auto"/>
      </w:divBdr>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352955958">
      <w:bodyDiv w:val="1"/>
      <w:marLeft w:val="0"/>
      <w:marRight w:val="0"/>
      <w:marTop w:val="0"/>
      <w:marBottom w:val="0"/>
      <w:divBdr>
        <w:top w:val="none" w:sz="0" w:space="0" w:color="auto"/>
        <w:left w:val="none" w:sz="0" w:space="0" w:color="auto"/>
        <w:bottom w:val="none" w:sz="0" w:space="0" w:color="auto"/>
        <w:right w:val="none" w:sz="0" w:space="0" w:color="auto"/>
      </w:divBdr>
    </w:div>
    <w:div w:id="1388335914">
      <w:bodyDiv w:val="1"/>
      <w:marLeft w:val="0"/>
      <w:marRight w:val="0"/>
      <w:marTop w:val="0"/>
      <w:marBottom w:val="0"/>
      <w:divBdr>
        <w:top w:val="none" w:sz="0" w:space="0" w:color="auto"/>
        <w:left w:val="none" w:sz="0" w:space="0" w:color="auto"/>
        <w:bottom w:val="none" w:sz="0" w:space="0" w:color="auto"/>
        <w:right w:val="none" w:sz="0" w:space="0" w:color="auto"/>
      </w:divBdr>
    </w:div>
    <w:div w:id="1459912469">
      <w:bodyDiv w:val="1"/>
      <w:marLeft w:val="0"/>
      <w:marRight w:val="0"/>
      <w:marTop w:val="0"/>
      <w:marBottom w:val="0"/>
      <w:divBdr>
        <w:top w:val="none" w:sz="0" w:space="0" w:color="auto"/>
        <w:left w:val="none" w:sz="0" w:space="0" w:color="auto"/>
        <w:bottom w:val="none" w:sz="0" w:space="0" w:color="auto"/>
        <w:right w:val="none" w:sz="0" w:space="0" w:color="auto"/>
      </w:divBdr>
    </w:div>
    <w:div w:id="1473210195">
      <w:bodyDiv w:val="1"/>
      <w:marLeft w:val="0"/>
      <w:marRight w:val="0"/>
      <w:marTop w:val="0"/>
      <w:marBottom w:val="0"/>
      <w:divBdr>
        <w:top w:val="none" w:sz="0" w:space="0" w:color="auto"/>
        <w:left w:val="none" w:sz="0" w:space="0" w:color="auto"/>
        <w:bottom w:val="none" w:sz="0" w:space="0" w:color="auto"/>
        <w:right w:val="none" w:sz="0" w:space="0" w:color="auto"/>
      </w:divBdr>
    </w:div>
    <w:div w:id="1510828128">
      <w:bodyDiv w:val="1"/>
      <w:marLeft w:val="0"/>
      <w:marRight w:val="0"/>
      <w:marTop w:val="0"/>
      <w:marBottom w:val="0"/>
      <w:divBdr>
        <w:top w:val="none" w:sz="0" w:space="0" w:color="auto"/>
        <w:left w:val="none" w:sz="0" w:space="0" w:color="auto"/>
        <w:bottom w:val="none" w:sz="0" w:space="0" w:color="auto"/>
        <w:right w:val="none" w:sz="0" w:space="0" w:color="auto"/>
      </w:divBdr>
    </w:div>
    <w:div w:id="1521701855">
      <w:bodyDiv w:val="1"/>
      <w:marLeft w:val="0"/>
      <w:marRight w:val="0"/>
      <w:marTop w:val="0"/>
      <w:marBottom w:val="0"/>
      <w:divBdr>
        <w:top w:val="none" w:sz="0" w:space="0" w:color="auto"/>
        <w:left w:val="none" w:sz="0" w:space="0" w:color="auto"/>
        <w:bottom w:val="none" w:sz="0" w:space="0" w:color="auto"/>
        <w:right w:val="none" w:sz="0" w:space="0" w:color="auto"/>
      </w:divBdr>
    </w:div>
    <w:div w:id="1551335223">
      <w:bodyDiv w:val="1"/>
      <w:marLeft w:val="0"/>
      <w:marRight w:val="0"/>
      <w:marTop w:val="0"/>
      <w:marBottom w:val="0"/>
      <w:divBdr>
        <w:top w:val="none" w:sz="0" w:space="0" w:color="auto"/>
        <w:left w:val="none" w:sz="0" w:space="0" w:color="auto"/>
        <w:bottom w:val="none" w:sz="0" w:space="0" w:color="auto"/>
        <w:right w:val="none" w:sz="0" w:space="0" w:color="auto"/>
      </w:divBdr>
      <w:divsChild>
        <w:div w:id="18970875">
          <w:marLeft w:val="547"/>
          <w:marRight w:val="0"/>
          <w:marTop w:val="0"/>
          <w:marBottom w:val="0"/>
          <w:divBdr>
            <w:top w:val="none" w:sz="0" w:space="0" w:color="auto"/>
            <w:left w:val="none" w:sz="0" w:space="0" w:color="auto"/>
            <w:bottom w:val="none" w:sz="0" w:space="0" w:color="auto"/>
            <w:right w:val="none" w:sz="0" w:space="0" w:color="auto"/>
          </w:divBdr>
        </w:div>
        <w:div w:id="695886497">
          <w:marLeft w:val="547"/>
          <w:marRight w:val="0"/>
          <w:marTop w:val="0"/>
          <w:marBottom w:val="0"/>
          <w:divBdr>
            <w:top w:val="none" w:sz="0" w:space="0" w:color="auto"/>
            <w:left w:val="none" w:sz="0" w:space="0" w:color="auto"/>
            <w:bottom w:val="none" w:sz="0" w:space="0" w:color="auto"/>
            <w:right w:val="none" w:sz="0" w:space="0" w:color="auto"/>
          </w:divBdr>
        </w:div>
      </w:divsChild>
    </w:div>
    <w:div w:id="1602372428">
      <w:bodyDiv w:val="1"/>
      <w:marLeft w:val="0"/>
      <w:marRight w:val="0"/>
      <w:marTop w:val="0"/>
      <w:marBottom w:val="0"/>
      <w:divBdr>
        <w:top w:val="none" w:sz="0" w:space="0" w:color="auto"/>
        <w:left w:val="none" w:sz="0" w:space="0" w:color="auto"/>
        <w:bottom w:val="none" w:sz="0" w:space="0" w:color="auto"/>
        <w:right w:val="none" w:sz="0" w:space="0" w:color="auto"/>
      </w:divBdr>
    </w:div>
    <w:div w:id="1696541755">
      <w:bodyDiv w:val="1"/>
      <w:marLeft w:val="0"/>
      <w:marRight w:val="0"/>
      <w:marTop w:val="0"/>
      <w:marBottom w:val="0"/>
      <w:divBdr>
        <w:top w:val="none" w:sz="0" w:space="0" w:color="auto"/>
        <w:left w:val="none" w:sz="0" w:space="0" w:color="auto"/>
        <w:bottom w:val="none" w:sz="0" w:space="0" w:color="auto"/>
        <w:right w:val="none" w:sz="0" w:space="0" w:color="auto"/>
      </w:divBdr>
    </w:div>
    <w:div w:id="1768040827">
      <w:bodyDiv w:val="1"/>
      <w:marLeft w:val="0"/>
      <w:marRight w:val="0"/>
      <w:marTop w:val="0"/>
      <w:marBottom w:val="0"/>
      <w:divBdr>
        <w:top w:val="none" w:sz="0" w:space="0" w:color="auto"/>
        <w:left w:val="none" w:sz="0" w:space="0" w:color="auto"/>
        <w:bottom w:val="none" w:sz="0" w:space="0" w:color="auto"/>
        <w:right w:val="none" w:sz="0" w:space="0" w:color="auto"/>
      </w:divBdr>
    </w:div>
    <w:div w:id="1801486228">
      <w:bodyDiv w:val="1"/>
      <w:marLeft w:val="0"/>
      <w:marRight w:val="0"/>
      <w:marTop w:val="0"/>
      <w:marBottom w:val="0"/>
      <w:divBdr>
        <w:top w:val="none" w:sz="0" w:space="0" w:color="auto"/>
        <w:left w:val="none" w:sz="0" w:space="0" w:color="auto"/>
        <w:bottom w:val="none" w:sz="0" w:space="0" w:color="auto"/>
        <w:right w:val="none" w:sz="0" w:space="0" w:color="auto"/>
      </w:divBdr>
      <w:divsChild>
        <w:div w:id="1886795898">
          <w:marLeft w:val="547"/>
          <w:marRight w:val="0"/>
          <w:marTop w:val="0"/>
          <w:marBottom w:val="0"/>
          <w:divBdr>
            <w:top w:val="none" w:sz="0" w:space="0" w:color="auto"/>
            <w:left w:val="none" w:sz="0" w:space="0" w:color="auto"/>
            <w:bottom w:val="none" w:sz="0" w:space="0" w:color="auto"/>
            <w:right w:val="none" w:sz="0" w:space="0" w:color="auto"/>
          </w:divBdr>
        </w:div>
        <w:div w:id="1942369840">
          <w:marLeft w:val="547"/>
          <w:marRight w:val="0"/>
          <w:marTop w:val="0"/>
          <w:marBottom w:val="0"/>
          <w:divBdr>
            <w:top w:val="none" w:sz="0" w:space="0" w:color="auto"/>
            <w:left w:val="none" w:sz="0" w:space="0" w:color="auto"/>
            <w:bottom w:val="none" w:sz="0" w:space="0" w:color="auto"/>
            <w:right w:val="none" w:sz="0" w:space="0" w:color="auto"/>
          </w:divBdr>
        </w:div>
      </w:divsChild>
    </w:div>
    <w:div w:id="1810173247">
      <w:bodyDiv w:val="1"/>
      <w:marLeft w:val="0"/>
      <w:marRight w:val="0"/>
      <w:marTop w:val="0"/>
      <w:marBottom w:val="0"/>
      <w:divBdr>
        <w:top w:val="none" w:sz="0" w:space="0" w:color="auto"/>
        <w:left w:val="none" w:sz="0" w:space="0" w:color="auto"/>
        <w:bottom w:val="none" w:sz="0" w:space="0" w:color="auto"/>
        <w:right w:val="none" w:sz="0" w:space="0" w:color="auto"/>
      </w:divBdr>
    </w:div>
    <w:div w:id="1854369143">
      <w:bodyDiv w:val="1"/>
      <w:marLeft w:val="0"/>
      <w:marRight w:val="0"/>
      <w:marTop w:val="0"/>
      <w:marBottom w:val="0"/>
      <w:divBdr>
        <w:top w:val="none" w:sz="0" w:space="0" w:color="auto"/>
        <w:left w:val="none" w:sz="0" w:space="0" w:color="auto"/>
        <w:bottom w:val="none" w:sz="0" w:space="0" w:color="auto"/>
        <w:right w:val="none" w:sz="0" w:space="0" w:color="auto"/>
      </w:divBdr>
      <w:divsChild>
        <w:div w:id="346444985">
          <w:marLeft w:val="547"/>
          <w:marRight w:val="0"/>
          <w:marTop w:val="0"/>
          <w:marBottom w:val="0"/>
          <w:divBdr>
            <w:top w:val="none" w:sz="0" w:space="0" w:color="auto"/>
            <w:left w:val="none" w:sz="0" w:space="0" w:color="auto"/>
            <w:bottom w:val="none" w:sz="0" w:space="0" w:color="auto"/>
            <w:right w:val="none" w:sz="0" w:space="0" w:color="auto"/>
          </w:divBdr>
        </w:div>
        <w:div w:id="10493631">
          <w:marLeft w:val="547"/>
          <w:marRight w:val="0"/>
          <w:marTop w:val="0"/>
          <w:marBottom w:val="0"/>
          <w:divBdr>
            <w:top w:val="none" w:sz="0" w:space="0" w:color="auto"/>
            <w:left w:val="none" w:sz="0" w:space="0" w:color="auto"/>
            <w:bottom w:val="none" w:sz="0" w:space="0" w:color="auto"/>
            <w:right w:val="none" w:sz="0" w:space="0" w:color="auto"/>
          </w:divBdr>
        </w:div>
        <w:div w:id="822114800">
          <w:marLeft w:val="547"/>
          <w:marRight w:val="0"/>
          <w:marTop w:val="0"/>
          <w:marBottom w:val="0"/>
          <w:divBdr>
            <w:top w:val="none" w:sz="0" w:space="0" w:color="auto"/>
            <w:left w:val="none" w:sz="0" w:space="0" w:color="auto"/>
            <w:bottom w:val="none" w:sz="0" w:space="0" w:color="auto"/>
            <w:right w:val="none" w:sz="0" w:space="0" w:color="auto"/>
          </w:divBdr>
        </w:div>
        <w:div w:id="321542507">
          <w:marLeft w:val="547"/>
          <w:marRight w:val="0"/>
          <w:marTop w:val="0"/>
          <w:marBottom w:val="0"/>
          <w:divBdr>
            <w:top w:val="none" w:sz="0" w:space="0" w:color="auto"/>
            <w:left w:val="none" w:sz="0" w:space="0" w:color="auto"/>
            <w:bottom w:val="none" w:sz="0" w:space="0" w:color="auto"/>
            <w:right w:val="none" w:sz="0" w:space="0" w:color="auto"/>
          </w:divBdr>
        </w:div>
      </w:divsChild>
    </w:div>
    <w:div w:id="1882866558">
      <w:bodyDiv w:val="1"/>
      <w:marLeft w:val="0"/>
      <w:marRight w:val="0"/>
      <w:marTop w:val="0"/>
      <w:marBottom w:val="0"/>
      <w:divBdr>
        <w:top w:val="none" w:sz="0" w:space="0" w:color="auto"/>
        <w:left w:val="none" w:sz="0" w:space="0" w:color="auto"/>
        <w:bottom w:val="none" w:sz="0" w:space="0" w:color="auto"/>
        <w:right w:val="none" w:sz="0" w:space="0" w:color="auto"/>
      </w:divBdr>
    </w:div>
    <w:div w:id="1911697922">
      <w:bodyDiv w:val="1"/>
      <w:marLeft w:val="0"/>
      <w:marRight w:val="0"/>
      <w:marTop w:val="0"/>
      <w:marBottom w:val="0"/>
      <w:divBdr>
        <w:top w:val="none" w:sz="0" w:space="0" w:color="auto"/>
        <w:left w:val="none" w:sz="0" w:space="0" w:color="auto"/>
        <w:bottom w:val="none" w:sz="0" w:space="0" w:color="auto"/>
        <w:right w:val="none" w:sz="0" w:space="0" w:color="auto"/>
      </w:divBdr>
    </w:div>
    <w:div w:id="1959296939">
      <w:bodyDiv w:val="1"/>
      <w:marLeft w:val="0"/>
      <w:marRight w:val="0"/>
      <w:marTop w:val="0"/>
      <w:marBottom w:val="0"/>
      <w:divBdr>
        <w:top w:val="none" w:sz="0" w:space="0" w:color="auto"/>
        <w:left w:val="none" w:sz="0" w:space="0" w:color="auto"/>
        <w:bottom w:val="none" w:sz="0" w:space="0" w:color="auto"/>
        <w:right w:val="none" w:sz="0" w:space="0" w:color="auto"/>
      </w:divBdr>
    </w:div>
    <w:div w:id="1980383128">
      <w:bodyDiv w:val="1"/>
      <w:marLeft w:val="0"/>
      <w:marRight w:val="0"/>
      <w:marTop w:val="0"/>
      <w:marBottom w:val="0"/>
      <w:divBdr>
        <w:top w:val="none" w:sz="0" w:space="0" w:color="auto"/>
        <w:left w:val="none" w:sz="0" w:space="0" w:color="auto"/>
        <w:bottom w:val="none" w:sz="0" w:space="0" w:color="auto"/>
        <w:right w:val="none" w:sz="0" w:space="0" w:color="auto"/>
      </w:divBdr>
      <w:divsChild>
        <w:div w:id="1583953441">
          <w:marLeft w:val="547"/>
          <w:marRight w:val="0"/>
          <w:marTop w:val="0"/>
          <w:marBottom w:val="0"/>
          <w:divBdr>
            <w:top w:val="none" w:sz="0" w:space="0" w:color="auto"/>
            <w:left w:val="none" w:sz="0" w:space="0" w:color="auto"/>
            <w:bottom w:val="none" w:sz="0" w:space="0" w:color="auto"/>
            <w:right w:val="none" w:sz="0" w:space="0" w:color="auto"/>
          </w:divBdr>
        </w:div>
        <w:div w:id="281040728">
          <w:marLeft w:val="547"/>
          <w:marRight w:val="0"/>
          <w:marTop w:val="0"/>
          <w:marBottom w:val="0"/>
          <w:divBdr>
            <w:top w:val="none" w:sz="0" w:space="0" w:color="auto"/>
            <w:left w:val="none" w:sz="0" w:space="0" w:color="auto"/>
            <w:bottom w:val="none" w:sz="0" w:space="0" w:color="auto"/>
            <w:right w:val="none" w:sz="0" w:space="0" w:color="auto"/>
          </w:divBdr>
        </w:div>
        <w:div w:id="68236395">
          <w:marLeft w:val="547"/>
          <w:marRight w:val="0"/>
          <w:marTop w:val="0"/>
          <w:marBottom w:val="0"/>
          <w:divBdr>
            <w:top w:val="none" w:sz="0" w:space="0" w:color="auto"/>
            <w:left w:val="none" w:sz="0" w:space="0" w:color="auto"/>
            <w:bottom w:val="none" w:sz="0" w:space="0" w:color="auto"/>
            <w:right w:val="none" w:sz="0" w:space="0" w:color="auto"/>
          </w:divBdr>
        </w:div>
      </w:divsChild>
    </w:div>
    <w:div w:id="1984966178">
      <w:bodyDiv w:val="1"/>
      <w:marLeft w:val="0"/>
      <w:marRight w:val="0"/>
      <w:marTop w:val="0"/>
      <w:marBottom w:val="0"/>
      <w:divBdr>
        <w:top w:val="none" w:sz="0" w:space="0" w:color="auto"/>
        <w:left w:val="none" w:sz="0" w:space="0" w:color="auto"/>
        <w:bottom w:val="none" w:sz="0" w:space="0" w:color="auto"/>
        <w:right w:val="none" w:sz="0" w:space="0" w:color="auto"/>
      </w:divBdr>
    </w:div>
    <w:div w:id="2000451561">
      <w:bodyDiv w:val="1"/>
      <w:marLeft w:val="0"/>
      <w:marRight w:val="0"/>
      <w:marTop w:val="0"/>
      <w:marBottom w:val="0"/>
      <w:divBdr>
        <w:top w:val="none" w:sz="0" w:space="0" w:color="auto"/>
        <w:left w:val="none" w:sz="0" w:space="0" w:color="auto"/>
        <w:bottom w:val="none" w:sz="0" w:space="0" w:color="auto"/>
        <w:right w:val="none" w:sz="0" w:space="0" w:color="auto"/>
      </w:divBdr>
      <w:divsChild>
        <w:div w:id="1570263870">
          <w:marLeft w:val="547"/>
          <w:marRight w:val="0"/>
          <w:marTop w:val="0"/>
          <w:marBottom w:val="0"/>
          <w:divBdr>
            <w:top w:val="none" w:sz="0" w:space="0" w:color="auto"/>
            <w:left w:val="none" w:sz="0" w:space="0" w:color="auto"/>
            <w:bottom w:val="none" w:sz="0" w:space="0" w:color="auto"/>
            <w:right w:val="none" w:sz="0" w:space="0" w:color="auto"/>
          </w:divBdr>
        </w:div>
        <w:div w:id="1846237486">
          <w:marLeft w:val="547"/>
          <w:marRight w:val="0"/>
          <w:marTop w:val="0"/>
          <w:marBottom w:val="0"/>
          <w:divBdr>
            <w:top w:val="none" w:sz="0" w:space="0" w:color="auto"/>
            <w:left w:val="none" w:sz="0" w:space="0" w:color="auto"/>
            <w:bottom w:val="none" w:sz="0" w:space="0" w:color="auto"/>
            <w:right w:val="none" w:sz="0" w:space="0" w:color="auto"/>
          </w:divBdr>
        </w:div>
        <w:div w:id="76488062">
          <w:marLeft w:val="547"/>
          <w:marRight w:val="0"/>
          <w:marTop w:val="0"/>
          <w:marBottom w:val="0"/>
          <w:divBdr>
            <w:top w:val="none" w:sz="0" w:space="0" w:color="auto"/>
            <w:left w:val="none" w:sz="0" w:space="0" w:color="auto"/>
            <w:bottom w:val="none" w:sz="0" w:space="0" w:color="auto"/>
            <w:right w:val="none" w:sz="0" w:space="0" w:color="auto"/>
          </w:divBdr>
        </w:div>
      </w:divsChild>
    </w:div>
    <w:div w:id="2009750745">
      <w:bodyDiv w:val="1"/>
      <w:marLeft w:val="0"/>
      <w:marRight w:val="0"/>
      <w:marTop w:val="0"/>
      <w:marBottom w:val="0"/>
      <w:divBdr>
        <w:top w:val="none" w:sz="0" w:space="0" w:color="auto"/>
        <w:left w:val="none" w:sz="0" w:space="0" w:color="auto"/>
        <w:bottom w:val="none" w:sz="0" w:space="0" w:color="auto"/>
        <w:right w:val="none" w:sz="0" w:space="0" w:color="auto"/>
      </w:divBdr>
    </w:div>
    <w:div w:id="2034843182">
      <w:bodyDiv w:val="1"/>
      <w:marLeft w:val="0"/>
      <w:marRight w:val="0"/>
      <w:marTop w:val="0"/>
      <w:marBottom w:val="0"/>
      <w:divBdr>
        <w:top w:val="none" w:sz="0" w:space="0" w:color="auto"/>
        <w:left w:val="none" w:sz="0" w:space="0" w:color="auto"/>
        <w:bottom w:val="none" w:sz="0" w:space="0" w:color="auto"/>
        <w:right w:val="none" w:sz="0" w:space="0" w:color="auto"/>
      </w:divBdr>
      <w:divsChild>
        <w:div w:id="2100522113">
          <w:marLeft w:val="547"/>
          <w:marRight w:val="0"/>
          <w:marTop w:val="0"/>
          <w:marBottom w:val="0"/>
          <w:divBdr>
            <w:top w:val="none" w:sz="0" w:space="0" w:color="auto"/>
            <w:left w:val="none" w:sz="0" w:space="0" w:color="auto"/>
            <w:bottom w:val="none" w:sz="0" w:space="0" w:color="auto"/>
            <w:right w:val="none" w:sz="0" w:space="0" w:color="auto"/>
          </w:divBdr>
        </w:div>
        <w:div w:id="2020303640">
          <w:marLeft w:val="547"/>
          <w:marRight w:val="0"/>
          <w:marTop w:val="0"/>
          <w:marBottom w:val="0"/>
          <w:divBdr>
            <w:top w:val="none" w:sz="0" w:space="0" w:color="auto"/>
            <w:left w:val="none" w:sz="0" w:space="0" w:color="auto"/>
            <w:bottom w:val="none" w:sz="0" w:space="0" w:color="auto"/>
            <w:right w:val="none" w:sz="0" w:space="0" w:color="auto"/>
          </w:divBdr>
        </w:div>
        <w:div w:id="657881871">
          <w:marLeft w:val="547"/>
          <w:marRight w:val="0"/>
          <w:marTop w:val="0"/>
          <w:marBottom w:val="0"/>
          <w:divBdr>
            <w:top w:val="none" w:sz="0" w:space="0" w:color="auto"/>
            <w:left w:val="none" w:sz="0" w:space="0" w:color="auto"/>
            <w:bottom w:val="none" w:sz="0" w:space="0" w:color="auto"/>
            <w:right w:val="none" w:sz="0" w:space="0" w:color="auto"/>
          </w:divBdr>
        </w:div>
        <w:div w:id="1746220165">
          <w:marLeft w:val="547"/>
          <w:marRight w:val="0"/>
          <w:marTop w:val="0"/>
          <w:marBottom w:val="0"/>
          <w:divBdr>
            <w:top w:val="none" w:sz="0" w:space="0" w:color="auto"/>
            <w:left w:val="none" w:sz="0" w:space="0" w:color="auto"/>
            <w:bottom w:val="none" w:sz="0" w:space="0" w:color="auto"/>
            <w:right w:val="none" w:sz="0" w:space="0" w:color="auto"/>
          </w:divBdr>
        </w:div>
      </w:divsChild>
    </w:div>
    <w:div w:id="2056655258">
      <w:bodyDiv w:val="1"/>
      <w:marLeft w:val="0"/>
      <w:marRight w:val="0"/>
      <w:marTop w:val="0"/>
      <w:marBottom w:val="0"/>
      <w:divBdr>
        <w:top w:val="none" w:sz="0" w:space="0" w:color="auto"/>
        <w:left w:val="none" w:sz="0" w:space="0" w:color="auto"/>
        <w:bottom w:val="none" w:sz="0" w:space="0" w:color="auto"/>
        <w:right w:val="none" w:sz="0" w:space="0" w:color="auto"/>
      </w:divBdr>
    </w:div>
    <w:div w:id="2092965982">
      <w:bodyDiv w:val="1"/>
      <w:marLeft w:val="0"/>
      <w:marRight w:val="0"/>
      <w:marTop w:val="0"/>
      <w:marBottom w:val="0"/>
      <w:divBdr>
        <w:top w:val="none" w:sz="0" w:space="0" w:color="auto"/>
        <w:left w:val="none" w:sz="0" w:space="0" w:color="auto"/>
        <w:bottom w:val="none" w:sz="0" w:space="0" w:color="auto"/>
        <w:right w:val="none" w:sz="0" w:space="0" w:color="auto"/>
      </w:divBdr>
    </w:div>
    <w:div w:id="2104840708">
      <w:bodyDiv w:val="1"/>
      <w:marLeft w:val="0"/>
      <w:marRight w:val="0"/>
      <w:marTop w:val="0"/>
      <w:marBottom w:val="0"/>
      <w:divBdr>
        <w:top w:val="none" w:sz="0" w:space="0" w:color="auto"/>
        <w:left w:val="none" w:sz="0" w:space="0" w:color="auto"/>
        <w:bottom w:val="none" w:sz="0" w:space="0" w:color="auto"/>
        <w:right w:val="none" w:sz="0" w:space="0" w:color="auto"/>
      </w:divBdr>
    </w:div>
    <w:div w:id="2139952798">
      <w:bodyDiv w:val="1"/>
      <w:marLeft w:val="0"/>
      <w:marRight w:val="0"/>
      <w:marTop w:val="0"/>
      <w:marBottom w:val="0"/>
      <w:divBdr>
        <w:top w:val="none" w:sz="0" w:space="0" w:color="auto"/>
        <w:left w:val="none" w:sz="0" w:space="0" w:color="auto"/>
        <w:bottom w:val="none" w:sz="0" w:space="0" w:color="auto"/>
        <w:right w:val="none" w:sz="0" w:space="0" w:color="auto"/>
      </w:divBdr>
    </w:div>
    <w:div w:id="2145345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CEAUSU Diana</cp:lastModifiedBy>
  <cp:revision>3</cp:revision>
  <dcterms:created xsi:type="dcterms:W3CDTF">2021-04-14T11:45:00Z</dcterms:created>
  <dcterms:modified xsi:type="dcterms:W3CDTF">2021-05-04T12:27:00Z</dcterms:modified>
</cp:coreProperties>
</file>