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09179E02" w:rsidR="00D82C18" w:rsidRPr="00DB4265" w:rsidRDefault="00E821ED" w:rsidP="00DB4265">
      <w:pPr>
        <w:spacing w:before="120" w:after="120" w:line="260" w:lineRule="atLeast"/>
        <w:ind w:firstLine="720"/>
        <w:rPr>
          <w:rFonts w:ascii="Verdana" w:hAnsi="Verdana"/>
          <w:lang w:val="sr-Latn-RS"/>
        </w:rPr>
      </w:pPr>
      <w:r w:rsidRPr="00DB4265">
        <w:rPr>
          <w:rFonts w:ascii="Verdana" w:hAnsi="Verdana"/>
          <w:b/>
          <w:bCs/>
          <w:sz w:val="28"/>
          <w:szCs w:val="28"/>
          <w:lang w:val="sr-Latn-RS"/>
        </w:rPr>
        <w:t xml:space="preserve">Lekcija </w:t>
      </w:r>
      <w:r w:rsidR="00C71591" w:rsidRPr="00DB4265">
        <w:rPr>
          <w:rFonts w:ascii="Verdana" w:hAnsi="Verdana"/>
          <w:b/>
          <w:bCs/>
          <w:sz w:val="28"/>
          <w:szCs w:val="28"/>
          <w:lang w:val="sr-Latn-RS"/>
        </w:rPr>
        <w:t>2</w:t>
      </w:r>
      <w:r w:rsidR="00334BD0" w:rsidRPr="00DB4265">
        <w:rPr>
          <w:rFonts w:ascii="Verdana" w:hAnsi="Verdana"/>
          <w:b/>
          <w:bCs/>
          <w:sz w:val="28"/>
          <w:szCs w:val="28"/>
          <w:lang w:val="sr-Latn-RS"/>
        </w:rPr>
        <w:t>.</w:t>
      </w:r>
      <w:r w:rsidR="00645E05" w:rsidRPr="00DB4265">
        <w:rPr>
          <w:rFonts w:ascii="Verdana" w:hAnsi="Verdana"/>
          <w:b/>
          <w:bCs/>
          <w:sz w:val="28"/>
          <w:szCs w:val="28"/>
          <w:lang w:val="sr-Latn-RS"/>
        </w:rPr>
        <w:t>4</w:t>
      </w:r>
      <w:r w:rsidR="00334BD0" w:rsidRPr="00DB4265">
        <w:rPr>
          <w:rFonts w:ascii="Verdana" w:hAnsi="Verdana"/>
          <w:b/>
          <w:bCs/>
          <w:sz w:val="28"/>
          <w:szCs w:val="28"/>
          <w:lang w:val="sr-Latn-RS"/>
        </w:rPr>
        <w:t xml:space="preserve"> </w:t>
      </w:r>
      <w:r w:rsidRPr="00DB4265">
        <w:rPr>
          <w:rFonts w:ascii="Verdana" w:hAnsi="Verdana"/>
          <w:b/>
          <w:bCs/>
          <w:sz w:val="28"/>
          <w:szCs w:val="28"/>
          <w:lang w:val="sr-Latn-RS"/>
        </w:rPr>
        <w:t>Izazovi</w:t>
      </w:r>
    </w:p>
    <w:p w14:paraId="1D0E3DC5" w14:textId="77777777" w:rsidR="00C115FC" w:rsidRPr="00DB4265" w:rsidRDefault="00C115FC" w:rsidP="00DB4265">
      <w:pPr>
        <w:spacing w:before="120" w:after="120" w:line="260" w:lineRule="atLeast"/>
        <w:ind w:left="360"/>
        <w:rPr>
          <w:rFonts w:ascii="Verdana" w:hAnsi="Verdana"/>
          <w:lang w:val="sr-Latn-RS"/>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B4265" w14:paraId="58A3485E" w14:textId="77777777" w:rsidTr="00F1574D">
        <w:trPr>
          <w:trHeight w:val="872"/>
        </w:trPr>
        <w:tc>
          <w:tcPr>
            <w:tcW w:w="6845" w:type="dxa"/>
            <w:gridSpan w:val="2"/>
            <w:shd w:val="clear" w:color="auto" w:fill="DEEAF6" w:themeFill="accent5" w:themeFillTint="33"/>
            <w:vAlign w:val="center"/>
          </w:tcPr>
          <w:p w14:paraId="0067FF35" w14:textId="3A27F01F" w:rsidR="00D82C18" w:rsidRPr="00DB4265" w:rsidRDefault="00E821ED" w:rsidP="00DB4265">
            <w:pPr>
              <w:spacing w:before="120" w:after="120" w:line="260" w:lineRule="atLeast"/>
              <w:rPr>
                <w:rFonts w:ascii="Verdana" w:hAnsi="Verdana"/>
                <w:sz w:val="22"/>
                <w:szCs w:val="22"/>
                <w:lang w:val="sr-Latn-RS"/>
              </w:rPr>
            </w:pPr>
            <w:r w:rsidRPr="00DB4265">
              <w:rPr>
                <w:rFonts w:ascii="Verdana" w:hAnsi="Verdana"/>
                <w:sz w:val="22"/>
                <w:szCs w:val="22"/>
                <w:lang w:val="sr-Latn-RS"/>
              </w:rPr>
              <w:t xml:space="preserve">Lekcija </w:t>
            </w:r>
            <w:r w:rsidR="00C71591" w:rsidRPr="00DB4265">
              <w:rPr>
                <w:rFonts w:ascii="Verdana" w:hAnsi="Verdana"/>
                <w:sz w:val="22"/>
                <w:szCs w:val="22"/>
                <w:lang w:val="sr-Latn-RS"/>
              </w:rPr>
              <w:t>2</w:t>
            </w:r>
            <w:r w:rsidR="00C70C5C" w:rsidRPr="00DB4265">
              <w:rPr>
                <w:rFonts w:ascii="Verdana" w:hAnsi="Verdana"/>
                <w:sz w:val="22"/>
                <w:szCs w:val="22"/>
                <w:lang w:val="sr-Latn-RS"/>
              </w:rPr>
              <w:t>.</w:t>
            </w:r>
            <w:r w:rsidR="00645E05" w:rsidRPr="00DB4265">
              <w:rPr>
                <w:rFonts w:ascii="Verdana" w:hAnsi="Verdana"/>
                <w:sz w:val="22"/>
                <w:szCs w:val="22"/>
                <w:lang w:val="sr-Latn-RS"/>
              </w:rPr>
              <w:t>4</w:t>
            </w:r>
            <w:r w:rsidR="00334BD0" w:rsidRPr="00DB4265">
              <w:rPr>
                <w:rFonts w:ascii="Verdana" w:hAnsi="Verdana"/>
                <w:sz w:val="22"/>
                <w:szCs w:val="22"/>
                <w:lang w:val="sr-Latn-RS"/>
              </w:rPr>
              <w:t xml:space="preserve"> </w:t>
            </w:r>
            <w:r w:rsidRPr="00DB4265">
              <w:rPr>
                <w:rFonts w:ascii="Verdana" w:hAnsi="Verdana"/>
                <w:sz w:val="22"/>
                <w:szCs w:val="22"/>
                <w:lang w:val="sr-Latn-RS"/>
              </w:rPr>
              <w:t xml:space="preserve">Izazovi </w:t>
            </w:r>
          </w:p>
        </w:tc>
        <w:tc>
          <w:tcPr>
            <w:tcW w:w="2165" w:type="dxa"/>
            <w:shd w:val="clear" w:color="auto" w:fill="DEEAF6" w:themeFill="accent5" w:themeFillTint="33"/>
            <w:vAlign w:val="center"/>
          </w:tcPr>
          <w:p w14:paraId="30B631DA" w14:textId="20167E4C" w:rsidR="00D82C18" w:rsidRPr="00DB4265" w:rsidRDefault="00E821ED" w:rsidP="00DB4265">
            <w:pPr>
              <w:spacing w:before="120" w:after="120" w:line="260" w:lineRule="atLeast"/>
              <w:rPr>
                <w:rFonts w:ascii="Verdana" w:hAnsi="Verdana"/>
                <w:sz w:val="22"/>
                <w:szCs w:val="22"/>
                <w:lang w:val="sr-Latn-RS"/>
              </w:rPr>
            </w:pPr>
            <w:r w:rsidRPr="00DB4265">
              <w:rPr>
                <w:rFonts w:ascii="Verdana" w:hAnsi="Verdana"/>
                <w:sz w:val="22"/>
                <w:szCs w:val="22"/>
                <w:lang w:val="sr-Latn-RS"/>
              </w:rPr>
              <w:t>Trajanje</w:t>
            </w:r>
            <w:r w:rsidR="00D82C18" w:rsidRPr="00DB4265">
              <w:rPr>
                <w:rFonts w:ascii="Verdana" w:hAnsi="Verdana"/>
                <w:sz w:val="22"/>
                <w:szCs w:val="22"/>
                <w:lang w:val="sr-Latn-RS"/>
              </w:rPr>
              <w:t xml:space="preserve">: </w:t>
            </w:r>
            <w:r w:rsidR="00645E05" w:rsidRPr="00DB4265">
              <w:rPr>
                <w:rFonts w:ascii="Verdana" w:hAnsi="Verdana"/>
                <w:color w:val="000000" w:themeColor="text1"/>
                <w:sz w:val="22"/>
                <w:szCs w:val="22"/>
                <w:lang w:val="sr-Latn-RS"/>
              </w:rPr>
              <w:t xml:space="preserve">60 </w:t>
            </w:r>
            <w:r w:rsidRPr="00DB4265">
              <w:rPr>
                <w:rFonts w:ascii="Verdana" w:hAnsi="Verdana"/>
                <w:color w:val="000000" w:themeColor="text1"/>
                <w:sz w:val="22"/>
                <w:szCs w:val="22"/>
                <w:lang w:val="sr-Latn-RS"/>
              </w:rPr>
              <w:t>minuta</w:t>
            </w:r>
            <w:r w:rsidR="00E13BE7" w:rsidRPr="00DB4265">
              <w:rPr>
                <w:rFonts w:ascii="Verdana" w:hAnsi="Verdana"/>
                <w:color w:val="000000" w:themeColor="text1"/>
                <w:sz w:val="22"/>
                <w:szCs w:val="22"/>
                <w:lang w:val="sr-Latn-RS"/>
              </w:rPr>
              <w:t xml:space="preserve"> </w:t>
            </w:r>
          </w:p>
        </w:tc>
      </w:tr>
      <w:tr w:rsidR="00E7344B" w:rsidRPr="00DB4265" w14:paraId="7C1107AB" w14:textId="77777777" w:rsidTr="00A439ED">
        <w:trPr>
          <w:trHeight w:val="1727"/>
        </w:trPr>
        <w:tc>
          <w:tcPr>
            <w:tcW w:w="9010" w:type="dxa"/>
            <w:gridSpan w:val="3"/>
            <w:vAlign w:val="center"/>
          </w:tcPr>
          <w:p w14:paraId="71CD4138" w14:textId="77777777" w:rsidR="00E821ED" w:rsidRPr="00DB4265" w:rsidRDefault="00E821ED" w:rsidP="00DB4265">
            <w:pPr>
              <w:spacing w:before="120" w:after="120" w:line="260" w:lineRule="atLeast"/>
              <w:rPr>
                <w:rFonts w:ascii="Verdana" w:hAnsi="Verdana"/>
                <w:b/>
                <w:sz w:val="22"/>
                <w:szCs w:val="22"/>
                <w:lang w:val="sr-Latn-RS"/>
              </w:rPr>
            </w:pPr>
            <w:r w:rsidRPr="00DB4265">
              <w:rPr>
                <w:rFonts w:ascii="Verdana" w:hAnsi="Verdana"/>
                <w:b/>
                <w:sz w:val="22"/>
                <w:szCs w:val="22"/>
                <w:lang w:val="sr-Latn-RS"/>
              </w:rPr>
              <w:t xml:space="preserve">Potrebni resursi: </w:t>
            </w:r>
          </w:p>
          <w:p w14:paraId="6A4C078A" w14:textId="77777777" w:rsidR="00E821ED" w:rsidRPr="00DB4265" w:rsidRDefault="00E821ED" w:rsidP="00DB4265">
            <w:pPr>
              <w:pStyle w:val="bul1"/>
              <w:numPr>
                <w:ilvl w:val="0"/>
                <w:numId w:val="6"/>
              </w:numPr>
              <w:spacing w:before="120" w:after="120" w:line="260" w:lineRule="atLeast"/>
              <w:rPr>
                <w:lang w:val="sr-Latn-RS"/>
              </w:rPr>
            </w:pPr>
            <w:r w:rsidRPr="00DB4265">
              <w:rPr>
                <w:lang w:val="sr-Latn-RS"/>
              </w:rPr>
              <w:t xml:space="preserve">PC/laptop s verzijama softvera kompatibilnim s pripremljenim materijalima </w:t>
            </w:r>
          </w:p>
          <w:p w14:paraId="01CA1F44" w14:textId="77777777" w:rsidR="00E821ED" w:rsidRPr="00DB4265" w:rsidRDefault="00E821ED" w:rsidP="00DB4265">
            <w:pPr>
              <w:pStyle w:val="bul1"/>
              <w:numPr>
                <w:ilvl w:val="0"/>
                <w:numId w:val="6"/>
              </w:numPr>
              <w:spacing w:before="120" w:after="120" w:line="260" w:lineRule="atLeast"/>
              <w:rPr>
                <w:lang w:val="sr-Latn-RS"/>
              </w:rPr>
            </w:pPr>
            <w:r w:rsidRPr="00DB4265">
              <w:rPr>
                <w:lang w:val="sr-Latn-RS"/>
              </w:rPr>
              <w:t xml:space="preserve">Pristup internetu (ukoliko je na raspolaganju) </w:t>
            </w:r>
          </w:p>
          <w:p w14:paraId="14CF9EF0" w14:textId="5C445AEC" w:rsidR="000F7896" w:rsidRPr="00DB4265" w:rsidRDefault="00E821ED" w:rsidP="00DB4265">
            <w:pPr>
              <w:pStyle w:val="bul1"/>
              <w:numPr>
                <w:ilvl w:val="0"/>
                <w:numId w:val="6"/>
              </w:numPr>
              <w:spacing w:before="120" w:after="120" w:line="260" w:lineRule="atLeast"/>
              <w:rPr>
                <w:lang w:val="sr-Latn-RS"/>
              </w:rPr>
            </w:pPr>
            <w:r w:rsidRPr="00DB4265">
              <w:rPr>
                <w:lang w:val="sr-Latn-RS"/>
              </w:rPr>
              <w:t>PowerPoint i</w:t>
            </w:r>
            <w:r w:rsidR="000F6C64" w:rsidRPr="00DB4265">
              <w:rPr>
                <w:lang w:val="sr-Latn-RS"/>
              </w:rPr>
              <w:t>l</w:t>
            </w:r>
            <w:r w:rsidRPr="00DB4265">
              <w:rPr>
                <w:lang w:val="sr-Latn-RS"/>
              </w:rPr>
              <w:t>i drugi softver za prezentacije</w:t>
            </w:r>
          </w:p>
        </w:tc>
      </w:tr>
      <w:tr w:rsidR="00E7344B" w:rsidRPr="00DB4265" w14:paraId="635F2EFD" w14:textId="77777777" w:rsidTr="00334BD0">
        <w:trPr>
          <w:trHeight w:val="1284"/>
        </w:trPr>
        <w:tc>
          <w:tcPr>
            <w:tcW w:w="9010" w:type="dxa"/>
            <w:gridSpan w:val="3"/>
            <w:vAlign w:val="center"/>
          </w:tcPr>
          <w:p w14:paraId="34602AF3" w14:textId="53D01841" w:rsidR="00A03CF0" w:rsidRPr="00DB4265" w:rsidRDefault="00E821ED" w:rsidP="00DB4265">
            <w:pPr>
              <w:spacing w:before="120" w:after="120" w:line="260" w:lineRule="atLeast"/>
              <w:rPr>
                <w:rFonts w:ascii="Verdana" w:hAnsi="Verdana"/>
                <w:b/>
                <w:sz w:val="22"/>
                <w:szCs w:val="22"/>
                <w:lang w:val="sr-Latn-RS"/>
              </w:rPr>
            </w:pPr>
            <w:r w:rsidRPr="00DB4265">
              <w:rPr>
                <w:rFonts w:ascii="Verdana" w:hAnsi="Verdana"/>
                <w:b/>
                <w:sz w:val="22"/>
                <w:szCs w:val="22"/>
                <w:lang w:val="sr-Latn-RS"/>
              </w:rPr>
              <w:t>Cilj sesije</w:t>
            </w:r>
            <w:r w:rsidR="00A03CF0" w:rsidRPr="00DB4265">
              <w:rPr>
                <w:rFonts w:ascii="Verdana" w:hAnsi="Verdana"/>
                <w:b/>
                <w:sz w:val="22"/>
                <w:szCs w:val="22"/>
                <w:lang w:val="sr-Latn-RS"/>
              </w:rPr>
              <w:t xml:space="preserve">  </w:t>
            </w:r>
          </w:p>
          <w:p w14:paraId="3FE58655" w14:textId="2A3293E6" w:rsidR="00A03CF0" w:rsidRPr="00DB4265" w:rsidRDefault="00E821ED" w:rsidP="00DB4265">
            <w:pPr>
              <w:spacing w:before="120" w:after="120" w:line="260" w:lineRule="atLeast"/>
              <w:jc w:val="both"/>
              <w:rPr>
                <w:rFonts w:ascii="Verdana" w:hAnsi="Verdana"/>
                <w:i/>
                <w:color w:val="FF0000"/>
                <w:sz w:val="18"/>
                <w:szCs w:val="18"/>
                <w:lang w:val="sr-Latn-RS"/>
              </w:rPr>
            </w:pPr>
            <w:r w:rsidRPr="00DB4265">
              <w:rPr>
                <w:rFonts w:ascii="Verdana" w:eastAsia="Times New Roman" w:hAnsi="Verdana" w:cs="Times New Roman"/>
                <w:sz w:val="18"/>
                <w:szCs w:val="18"/>
                <w:lang w:val="sr-Latn-RS"/>
              </w:rPr>
              <w:t>Cilj ove sesije jeste da učesnicima pomogne da razumeju neke od ključnih postojećih izazova međunarodne saradnje u pogledu visokotehnološkog kriminala i dokaza u elektronskom obliku, kao i mogućnosti</w:t>
            </w:r>
            <w:r w:rsidR="00F03906" w:rsidRPr="00DB4265">
              <w:rPr>
                <w:rFonts w:ascii="Verdana" w:eastAsia="Times New Roman" w:hAnsi="Verdana" w:cs="Times New Roman"/>
                <w:sz w:val="18"/>
                <w:szCs w:val="18"/>
                <w:lang w:val="sr-Latn-RS"/>
              </w:rPr>
              <w:t xml:space="preserve"> </w:t>
            </w:r>
            <w:r w:rsidRPr="00DB4265">
              <w:rPr>
                <w:rFonts w:ascii="Verdana" w:eastAsia="Times New Roman" w:hAnsi="Verdana" w:cs="Times New Roman"/>
                <w:sz w:val="18"/>
                <w:szCs w:val="18"/>
                <w:lang w:val="sr-Latn-RS"/>
              </w:rPr>
              <w:t>da se primenom Budimpeštanske konvencije i dobre prakse oni prevaziđu</w:t>
            </w:r>
            <w:r w:rsidR="00645E05" w:rsidRPr="00DB4265">
              <w:rPr>
                <w:rFonts w:ascii="Verdana" w:eastAsia="Times New Roman" w:hAnsi="Verdana" w:cs="Times New Roman"/>
                <w:sz w:val="18"/>
                <w:szCs w:val="18"/>
                <w:lang w:val="sr-Latn-RS"/>
              </w:rPr>
              <w:t>.</w:t>
            </w:r>
          </w:p>
        </w:tc>
      </w:tr>
      <w:tr w:rsidR="00A03CF0" w:rsidRPr="00DB4265" w14:paraId="1B5A80A7" w14:textId="77777777" w:rsidTr="001E7389">
        <w:trPr>
          <w:trHeight w:val="983"/>
        </w:trPr>
        <w:tc>
          <w:tcPr>
            <w:tcW w:w="9010" w:type="dxa"/>
            <w:gridSpan w:val="3"/>
            <w:vAlign w:val="center"/>
          </w:tcPr>
          <w:p w14:paraId="559A7E05" w14:textId="5BA0FD94" w:rsidR="00A03CF0" w:rsidRPr="00DB4265" w:rsidRDefault="00212D38" w:rsidP="00DB4265">
            <w:pPr>
              <w:spacing w:before="120" w:after="120" w:line="260" w:lineRule="atLeast"/>
              <w:rPr>
                <w:rFonts w:ascii="Verdana" w:hAnsi="Verdana"/>
                <w:b/>
                <w:sz w:val="22"/>
                <w:szCs w:val="22"/>
                <w:lang w:val="sr-Latn-RS"/>
              </w:rPr>
            </w:pPr>
            <w:r w:rsidRPr="00DB4265">
              <w:rPr>
                <w:rFonts w:ascii="Verdana" w:hAnsi="Verdana"/>
                <w:b/>
                <w:sz w:val="22"/>
                <w:szCs w:val="22"/>
                <w:lang w:val="sr-Latn-RS"/>
              </w:rPr>
              <w:t>Zadaci</w:t>
            </w:r>
            <w:r w:rsidR="00271010" w:rsidRPr="00DB4265">
              <w:rPr>
                <w:rFonts w:ascii="Verdana" w:hAnsi="Verdana"/>
                <w:b/>
                <w:sz w:val="22"/>
                <w:szCs w:val="22"/>
                <w:lang w:val="sr-Latn-RS"/>
              </w:rPr>
              <w:t>:</w:t>
            </w:r>
          </w:p>
          <w:p w14:paraId="1588DFA2" w14:textId="77777777" w:rsidR="004C6655" w:rsidRPr="00DB4265" w:rsidRDefault="004C6655" w:rsidP="00DB4265">
            <w:pPr>
              <w:tabs>
                <w:tab w:val="left" w:pos="426"/>
                <w:tab w:val="left" w:pos="851"/>
              </w:tabs>
              <w:spacing w:before="120" w:after="120" w:line="260" w:lineRule="atLeast"/>
              <w:rPr>
                <w:rFonts w:ascii="Verdana" w:eastAsia="Times New Roman" w:hAnsi="Verdana" w:cs="Times New Roman"/>
                <w:sz w:val="18"/>
                <w:szCs w:val="18"/>
                <w:lang w:val="sr-Latn-RS"/>
              </w:rPr>
            </w:pPr>
            <w:r w:rsidRPr="00DB4265">
              <w:rPr>
                <w:rFonts w:ascii="Verdana" w:eastAsia="Times New Roman" w:hAnsi="Verdana" w:cs="Times New Roman"/>
                <w:sz w:val="18"/>
                <w:szCs w:val="18"/>
                <w:lang w:val="sr-Latn-RS"/>
              </w:rPr>
              <w:t>Do kraja sesije učesnici će moći da</w:t>
            </w:r>
          </w:p>
          <w:p w14:paraId="3EF81621" w14:textId="77777777" w:rsidR="004C6655" w:rsidRPr="00DB4265" w:rsidRDefault="004C6655" w:rsidP="00DB4265">
            <w:pPr>
              <w:pStyle w:val="bul1"/>
              <w:numPr>
                <w:ilvl w:val="0"/>
                <w:numId w:val="11"/>
              </w:numPr>
              <w:spacing w:before="120" w:after="120" w:line="260" w:lineRule="atLeast"/>
              <w:rPr>
                <w:lang w:val="sr-Latn-RS"/>
              </w:rPr>
            </w:pPr>
            <w:r w:rsidRPr="00DB4265">
              <w:rPr>
                <w:lang w:val="sr-Latn-RS"/>
              </w:rPr>
              <w:t xml:space="preserve">prepoznaju ključne izazove međunarodne saradnje u pogledu visokotehnološkog kriminala i dokaza u elektronskom obliku; </w:t>
            </w:r>
          </w:p>
          <w:p w14:paraId="4E75C661" w14:textId="77777777" w:rsidR="004C6655" w:rsidRPr="00DB4265" w:rsidRDefault="004C6655" w:rsidP="00DB4265">
            <w:pPr>
              <w:pStyle w:val="bul1"/>
              <w:numPr>
                <w:ilvl w:val="0"/>
                <w:numId w:val="11"/>
              </w:numPr>
              <w:spacing w:before="120" w:after="120" w:line="260" w:lineRule="atLeast"/>
              <w:rPr>
                <w:lang w:val="sr-Latn-RS"/>
              </w:rPr>
            </w:pPr>
            <w:r w:rsidRPr="00DB4265">
              <w:rPr>
                <w:lang w:val="sr-Latn-RS"/>
              </w:rPr>
              <w:t xml:space="preserve">utvrde praktične implikacije ključnih izazova povezanih sa međunarodnom saradnjom; </w:t>
            </w:r>
          </w:p>
          <w:p w14:paraId="61ABEAC5" w14:textId="00577894" w:rsidR="00C45A81" w:rsidRPr="00DB4265" w:rsidRDefault="004C6655" w:rsidP="00DB4265">
            <w:pPr>
              <w:pStyle w:val="bul1"/>
              <w:numPr>
                <w:ilvl w:val="0"/>
                <w:numId w:val="11"/>
              </w:numPr>
              <w:spacing w:before="120" w:after="120" w:line="260" w:lineRule="atLeast"/>
              <w:rPr>
                <w:lang w:val="sr-Latn-RS"/>
              </w:rPr>
            </w:pPr>
            <w:r w:rsidRPr="00DB4265">
              <w:rPr>
                <w:lang w:val="sr-Latn-RS"/>
              </w:rPr>
              <w:t>istraže moguća rešenja za izazove povezane sa međunarodnom saradnjom.</w:t>
            </w:r>
          </w:p>
        </w:tc>
      </w:tr>
      <w:tr w:rsidR="005703B7" w:rsidRPr="00DB4265" w14:paraId="03110757" w14:textId="77777777" w:rsidTr="00E31F52">
        <w:trPr>
          <w:trHeight w:val="58"/>
        </w:trPr>
        <w:tc>
          <w:tcPr>
            <w:tcW w:w="9010" w:type="dxa"/>
            <w:gridSpan w:val="3"/>
            <w:tcBorders>
              <w:bottom w:val="single" w:sz="4" w:space="0" w:color="auto"/>
            </w:tcBorders>
            <w:vAlign w:val="center"/>
          </w:tcPr>
          <w:p w14:paraId="7A064E85" w14:textId="4ECB5DA2" w:rsidR="005703B7" w:rsidRPr="00DB4265" w:rsidRDefault="004C6655" w:rsidP="00DB4265">
            <w:pPr>
              <w:spacing w:before="120" w:after="120" w:line="260" w:lineRule="atLeast"/>
              <w:rPr>
                <w:rFonts w:ascii="Verdana" w:hAnsi="Verdana"/>
                <w:b/>
                <w:color w:val="000000" w:themeColor="text1"/>
                <w:sz w:val="22"/>
                <w:szCs w:val="22"/>
                <w:lang w:val="sr-Latn-RS"/>
              </w:rPr>
            </w:pPr>
            <w:r w:rsidRPr="00DB4265">
              <w:rPr>
                <w:rFonts w:ascii="Verdana" w:hAnsi="Verdana"/>
                <w:b/>
                <w:color w:val="000000" w:themeColor="text1"/>
                <w:sz w:val="22"/>
                <w:szCs w:val="22"/>
                <w:lang w:val="sr-Latn-RS"/>
              </w:rPr>
              <w:t>Smernice za trenera</w:t>
            </w:r>
          </w:p>
          <w:p w14:paraId="5EFF4BEF" w14:textId="1F8781E1" w:rsidR="00C45A81" w:rsidRPr="00DB4265" w:rsidRDefault="004C6655" w:rsidP="00DB4265">
            <w:pPr>
              <w:spacing w:before="120" w:after="120" w:line="260" w:lineRule="atLeast"/>
              <w:jc w:val="both"/>
              <w:rPr>
                <w:rFonts w:ascii="Verdana" w:hAnsi="Verdana"/>
                <w:sz w:val="18"/>
                <w:szCs w:val="18"/>
                <w:lang w:val="sr-Latn-RS"/>
              </w:rPr>
            </w:pPr>
            <w:r w:rsidRPr="00DB4265">
              <w:rPr>
                <w:rFonts w:ascii="Verdana" w:hAnsi="Verdana"/>
                <w:color w:val="000000" w:themeColor="text1"/>
                <w:sz w:val="18"/>
                <w:szCs w:val="18"/>
                <w:lang w:val="sr-Latn-RS"/>
              </w:rPr>
              <w:t>Na ovim slajdovima prikazani su neki od ključnih izazova koji postoje u međunarodnoj saradnji u oblasti visokotehnološkog krimnala i elektronskih dokaza. To su izazovi u pogledu brzine, jezika, vremena, različitih pravnih tradicija i atribucije. Ukoliko je trener iskusio neke od izazova u oblasti međunarodne saradnje, te praktične primere treba da izloži učesnicima. Od učesnika se, isto tako, može zatražiti da podele svoja iskustva u oblasti međunarodne saradnje i pitati ih da li će im nešto od onoga što su naučili tokom kursa pomoći u daljem radu</w:t>
            </w:r>
            <w:r w:rsidR="00645E05" w:rsidRPr="00DB4265">
              <w:rPr>
                <w:rFonts w:ascii="Verdana" w:hAnsi="Verdana"/>
                <w:sz w:val="18"/>
                <w:szCs w:val="18"/>
                <w:lang w:val="sr-Latn-RS"/>
              </w:rPr>
              <w:t xml:space="preserve">. </w:t>
            </w:r>
          </w:p>
        </w:tc>
      </w:tr>
      <w:tr w:rsidR="005A4E47" w:rsidRPr="00DB4265"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1A510041" w:rsidR="005A4E47" w:rsidRPr="00DB4265" w:rsidRDefault="004C6655" w:rsidP="00DB4265">
            <w:pPr>
              <w:spacing w:before="120" w:after="120" w:line="260" w:lineRule="atLeast"/>
              <w:rPr>
                <w:rFonts w:ascii="Verdana" w:hAnsi="Verdana"/>
                <w:b/>
                <w:sz w:val="28"/>
                <w:szCs w:val="28"/>
                <w:lang w:val="sr-Latn-RS"/>
              </w:rPr>
            </w:pPr>
            <w:r w:rsidRPr="00DB4265">
              <w:rPr>
                <w:rFonts w:ascii="Verdana" w:hAnsi="Verdana"/>
                <w:b/>
                <w:sz w:val="28"/>
                <w:szCs w:val="28"/>
                <w:lang w:val="sr-Latn-RS"/>
              </w:rPr>
              <w:t>Sadžaj lekcije</w:t>
            </w:r>
          </w:p>
        </w:tc>
      </w:tr>
      <w:tr w:rsidR="00F1574D" w:rsidRPr="00DB4265" w14:paraId="57CC7AA4" w14:textId="77777777" w:rsidTr="00F1574D">
        <w:trPr>
          <w:trHeight w:val="629"/>
        </w:trPr>
        <w:tc>
          <w:tcPr>
            <w:tcW w:w="1525" w:type="dxa"/>
            <w:shd w:val="clear" w:color="auto" w:fill="D9E2F3" w:themeFill="accent1" w:themeFillTint="33"/>
            <w:vAlign w:val="center"/>
          </w:tcPr>
          <w:p w14:paraId="4538C338" w14:textId="40737B9F" w:rsidR="00D82C18" w:rsidRPr="00DB4265" w:rsidRDefault="004C6655" w:rsidP="00DB4265">
            <w:pPr>
              <w:spacing w:before="120" w:after="120" w:line="260" w:lineRule="atLeast"/>
              <w:jc w:val="center"/>
              <w:rPr>
                <w:rFonts w:ascii="Verdana" w:hAnsi="Verdana"/>
                <w:b/>
                <w:sz w:val="22"/>
                <w:szCs w:val="22"/>
                <w:lang w:val="sr-Latn-RS"/>
              </w:rPr>
            </w:pPr>
            <w:r w:rsidRPr="00DB4265">
              <w:rPr>
                <w:rFonts w:ascii="Verdana" w:hAnsi="Verdana"/>
                <w:b/>
                <w:sz w:val="22"/>
                <w:szCs w:val="22"/>
                <w:lang w:val="sr-Latn-RS"/>
              </w:rPr>
              <w:t>Broj slajda</w:t>
            </w:r>
          </w:p>
        </w:tc>
        <w:tc>
          <w:tcPr>
            <w:tcW w:w="7485" w:type="dxa"/>
            <w:gridSpan w:val="2"/>
            <w:shd w:val="clear" w:color="auto" w:fill="D9E2F3" w:themeFill="accent1" w:themeFillTint="33"/>
            <w:vAlign w:val="center"/>
          </w:tcPr>
          <w:p w14:paraId="2DA616FC" w14:textId="457AD552" w:rsidR="00D82C18" w:rsidRPr="00DB4265" w:rsidRDefault="004C6655" w:rsidP="00DB4265">
            <w:pPr>
              <w:spacing w:before="120" w:after="120" w:line="260" w:lineRule="atLeast"/>
              <w:rPr>
                <w:rFonts w:ascii="Verdana" w:hAnsi="Verdana"/>
                <w:b/>
                <w:sz w:val="22"/>
                <w:szCs w:val="22"/>
                <w:lang w:val="sr-Latn-RS"/>
              </w:rPr>
            </w:pPr>
            <w:r w:rsidRPr="00DB4265">
              <w:rPr>
                <w:rFonts w:ascii="Verdana" w:hAnsi="Verdana"/>
                <w:b/>
                <w:sz w:val="22"/>
                <w:szCs w:val="22"/>
                <w:lang w:val="sr-Latn-RS"/>
              </w:rPr>
              <w:t>Sadržaj</w:t>
            </w:r>
          </w:p>
        </w:tc>
      </w:tr>
      <w:tr w:rsidR="004C6655" w:rsidRPr="00DB4265" w14:paraId="11A12D7E" w14:textId="77777777" w:rsidTr="000F04E4">
        <w:trPr>
          <w:trHeight w:val="591"/>
        </w:trPr>
        <w:tc>
          <w:tcPr>
            <w:tcW w:w="1525" w:type="dxa"/>
            <w:vAlign w:val="center"/>
          </w:tcPr>
          <w:p w14:paraId="67083237" w14:textId="7BD568A2"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1 - 3</w:t>
            </w:r>
          </w:p>
          <w:p w14:paraId="5A89CF27" w14:textId="0FDFD52C"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Obavezni slajdovi</w:t>
            </w:r>
          </w:p>
        </w:tc>
        <w:tc>
          <w:tcPr>
            <w:tcW w:w="7485" w:type="dxa"/>
            <w:gridSpan w:val="2"/>
            <w:vAlign w:val="center"/>
          </w:tcPr>
          <w:p w14:paraId="36345B59" w14:textId="4B8EC124" w:rsidR="004C6655" w:rsidRPr="00DB4265" w:rsidRDefault="004C6655" w:rsidP="00DB4265">
            <w:pPr>
              <w:spacing w:before="120" w:after="120" w:line="260" w:lineRule="atLeast"/>
              <w:jc w:val="both"/>
              <w:rPr>
                <w:rFonts w:ascii="Verdana" w:hAnsi="Verdana"/>
                <w:color w:val="000000" w:themeColor="text1"/>
                <w:sz w:val="18"/>
                <w:szCs w:val="18"/>
                <w:lang w:val="sr-Latn-RS"/>
              </w:rPr>
            </w:pPr>
            <w:r w:rsidRPr="00DB4265">
              <w:rPr>
                <w:rFonts w:ascii="Verdana" w:hAnsi="Verdana"/>
                <w:color w:val="000000" w:themeColor="text1"/>
                <w:sz w:val="18"/>
                <w:szCs w:val="18"/>
                <w:lang w:val="sr-Latn-RS"/>
              </w:rPr>
              <w:t xml:space="preserve">Prvi slajdovi daju uvod u sesiju i obuhvataju program, ciljeve i zadatke sesije. </w:t>
            </w:r>
          </w:p>
        </w:tc>
      </w:tr>
      <w:tr w:rsidR="004C6655" w:rsidRPr="00DB4265" w14:paraId="65F07CB5" w14:textId="77777777" w:rsidTr="00F1574D">
        <w:trPr>
          <w:trHeight w:val="1880"/>
        </w:trPr>
        <w:tc>
          <w:tcPr>
            <w:tcW w:w="1525" w:type="dxa"/>
            <w:vAlign w:val="center"/>
          </w:tcPr>
          <w:p w14:paraId="56AF6365" w14:textId="227C6250"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4 - 10</w:t>
            </w:r>
          </w:p>
          <w:p w14:paraId="6F5AEB2D" w14:textId="67FF6A75"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Obavezni slajdovi</w:t>
            </w:r>
          </w:p>
        </w:tc>
        <w:tc>
          <w:tcPr>
            <w:tcW w:w="7485" w:type="dxa"/>
            <w:gridSpan w:val="2"/>
            <w:vAlign w:val="center"/>
          </w:tcPr>
          <w:p w14:paraId="649FEA68" w14:textId="6D06AC3B" w:rsidR="004C6655" w:rsidRPr="00DB4265" w:rsidRDefault="00DB5D8E" w:rsidP="00DB4265">
            <w:pPr>
              <w:spacing w:before="120" w:after="120" w:line="260" w:lineRule="atLeast"/>
              <w:jc w:val="both"/>
              <w:rPr>
                <w:rFonts w:ascii="Verdana" w:hAnsi="Verdana"/>
                <w:sz w:val="18"/>
                <w:szCs w:val="18"/>
                <w:lang w:val="sr-Latn-RS"/>
              </w:rPr>
            </w:pPr>
            <w:r w:rsidRPr="00DB4265">
              <w:rPr>
                <w:rFonts w:ascii="Verdana" w:hAnsi="Verdana"/>
                <w:sz w:val="18"/>
                <w:szCs w:val="18"/>
                <w:lang w:val="sr-Latn-RS"/>
              </w:rPr>
              <w:t xml:space="preserve">U ovoj grupi slajdova razmatra se brzina kao izazov – odnosno, neizbežni preduslov da se međunarodna saradnja u oblasti </w:t>
            </w:r>
            <w:r w:rsidRPr="00DB4265">
              <w:rPr>
                <w:rFonts w:ascii="Verdana" w:hAnsi="Verdana"/>
                <w:color w:val="000000" w:themeColor="text1"/>
                <w:sz w:val="18"/>
                <w:szCs w:val="18"/>
                <w:lang w:val="sr-Latn-RS"/>
              </w:rPr>
              <w:t>visokotehnološkog krimnala i elektronskih dokaza odvija brzim tempom i kako se on ostvaruje u procesima uzajamne pravne pomoći koji su inherentno spori. Na slajdu se nudi jedno praktično rešenje – zahtevati zaštitu podataka koji se traže od druge jurisdikcije. Ovaj deo se završava anketnim pitanjem</w:t>
            </w:r>
            <w:r w:rsidR="004C6655" w:rsidRPr="00DB4265">
              <w:rPr>
                <w:rFonts w:ascii="Verdana" w:hAnsi="Verdana"/>
                <w:sz w:val="18"/>
                <w:szCs w:val="18"/>
                <w:lang w:val="sr-Latn-RS"/>
              </w:rPr>
              <w:t>.</w:t>
            </w:r>
          </w:p>
        </w:tc>
      </w:tr>
      <w:tr w:rsidR="004C6655" w:rsidRPr="00DB4265" w14:paraId="15587DD6" w14:textId="77777777" w:rsidTr="00F1574D">
        <w:trPr>
          <w:trHeight w:val="1916"/>
        </w:trPr>
        <w:tc>
          <w:tcPr>
            <w:tcW w:w="1525" w:type="dxa"/>
            <w:vAlign w:val="center"/>
          </w:tcPr>
          <w:p w14:paraId="5EBB803A" w14:textId="1F1B6F65"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lastRenderedPageBreak/>
              <w:t>11 - 14</w:t>
            </w:r>
          </w:p>
          <w:p w14:paraId="65C32028" w14:textId="4A10CC63"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Obavezni slajdovi</w:t>
            </w:r>
          </w:p>
        </w:tc>
        <w:tc>
          <w:tcPr>
            <w:tcW w:w="7485" w:type="dxa"/>
            <w:gridSpan w:val="2"/>
            <w:vAlign w:val="center"/>
          </w:tcPr>
          <w:p w14:paraId="09B58FC0" w14:textId="623280A1" w:rsidR="004C6655" w:rsidRPr="00DB4265" w:rsidRDefault="00DB5D8E" w:rsidP="00DB4265">
            <w:pPr>
              <w:spacing w:before="120" w:after="120" w:line="260" w:lineRule="atLeast"/>
              <w:jc w:val="both"/>
              <w:rPr>
                <w:rFonts w:ascii="Verdana" w:hAnsi="Verdana"/>
                <w:sz w:val="18"/>
                <w:szCs w:val="18"/>
                <w:lang w:val="sr-Latn-RS"/>
              </w:rPr>
            </w:pPr>
            <w:r w:rsidRPr="00DB4265">
              <w:rPr>
                <w:rFonts w:ascii="Verdana" w:hAnsi="Verdana"/>
                <w:color w:val="000000" w:themeColor="text1"/>
                <w:sz w:val="18"/>
                <w:szCs w:val="18"/>
                <w:lang w:val="sr-Latn-RS"/>
              </w:rPr>
              <w:t>Ovi slajdovi nude razmatranja jezika kao izazova – odnosno, izazova koji nastaje tokom rada u više jurisdikcija gde se u datim pravnim sistemima koriste različiti jezici. Na slajdovima su prikazane određene mere koje se mogu usvojiti kao odgovor na taj izazov, kao što je uložiti zahtev na jeziku koji se koristi u pravnom sistemu zamoljene države, obezbeđujući prevod prateće dokumentacije i udovoljavajući zahtevima za prevod</w:t>
            </w:r>
            <w:r w:rsidR="004C6655" w:rsidRPr="00DB4265">
              <w:rPr>
                <w:rFonts w:ascii="Verdana" w:hAnsi="Verdana"/>
                <w:sz w:val="18"/>
                <w:szCs w:val="18"/>
                <w:lang w:val="sr-Latn-RS"/>
              </w:rPr>
              <w:t>.</w:t>
            </w:r>
          </w:p>
        </w:tc>
      </w:tr>
      <w:tr w:rsidR="004C6655" w:rsidRPr="00DB4265" w14:paraId="4F010995" w14:textId="77777777" w:rsidTr="00F1574D">
        <w:trPr>
          <w:trHeight w:val="791"/>
        </w:trPr>
        <w:tc>
          <w:tcPr>
            <w:tcW w:w="1525" w:type="dxa"/>
            <w:vAlign w:val="center"/>
          </w:tcPr>
          <w:p w14:paraId="0EC3C0F5" w14:textId="49158D88"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15 - 19</w:t>
            </w:r>
          </w:p>
          <w:p w14:paraId="48504862" w14:textId="50656200"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Obavezni slajdovi</w:t>
            </w:r>
          </w:p>
        </w:tc>
        <w:tc>
          <w:tcPr>
            <w:tcW w:w="7485" w:type="dxa"/>
            <w:gridSpan w:val="2"/>
            <w:vAlign w:val="center"/>
          </w:tcPr>
          <w:p w14:paraId="4AF5B3D7" w14:textId="34D6EC18" w:rsidR="004C6655" w:rsidRPr="00DB4265" w:rsidRDefault="007C393A" w:rsidP="00DB4265">
            <w:pPr>
              <w:pStyle w:val="Subtitle"/>
              <w:spacing w:before="120" w:line="260" w:lineRule="atLeast"/>
              <w:rPr>
                <w:rFonts w:ascii="Verdana" w:eastAsia="Times New Roman" w:hAnsi="Verdana"/>
                <w:iCs w:val="0"/>
                <w:lang w:val="sr-Latn-RS"/>
              </w:rPr>
            </w:pPr>
            <w:r w:rsidRPr="00DB4265">
              <w:rPr>
                <w:rFonts w:ascii="Verdana" w:hAnsi="Verdana"/>
                <w:szCs w:val="18"/>
                <w:lang w:val="sr-Latn-RS"/>
              </w:rPr>
              <w:t>Na ovim slajdovima razmatra se vreme kao izazov – odnosno, izazov koji proizvodi rad u</w:t>
            </w:r>
            <w:r w:rsidR="00F03906" w:rsidRPr="00DB4265">
              <w:rPr>
                <w:rFonts w:ascii="Verdana" w:hAnsi="Verdana"/>
                <w:szCs w:val="18"/>
                <w:lang w:val="sr-Latn-RS"/>
              </w:rPr>
              <w:t xml:space="preserve"> više vremenskih zona. V</w:t>
            </w:r>
            <w:r w:rsidRPr="00DB4265">
              <w:rPr>
                <w:rFonts w:ascii="Verdana" w:hAnsi="Verdana"/>
                <w:szCs w:val="18"/>
                <w:lang w:val="sr-Latn-RS"/>
              </w:rPr>
              <w:t>remenski žig</w:t>
            </w:r>
            <w:r w:rsidR="00F03906" w:rsidRPr="00DB4265">
              <w:rPr>
                <w:rFonts w:ascii="Verdana" w:hAnsi="Verdana"/>
                <w:szCs w:val="18"/>
                <w:lang w:val="sr-Latn-RS"/>
              </w:rPr>
              <w:t xml:space="preserve">ovi su ključni kako bi se znalo da </w:t>
            </w:r>
            <w:r w:rsidRPr="00DB4265">
              <w:rPr>
                <w:rFonts w:ascii="Verdana" w:hAnsi="Verdana"/>
                <w:szCs w:val="18"/>
                <w:lang w:val="sr-Latn-RS"/>
              </w:rPr>
              <w:t xml:space="preserve">se traži, dobija i procenjuje odgovarajuća informacija, </w:t>
            </w:r>
            <w:r w:rsidR="00F03906" w:rsidRPr="00DB4265">
              <w:rPr>
                <w:rFonts w:ascii="Verdana" w:hAnsi="Verdana"/>
                <w:szCs w:val="18"/>
                <w:lang w:val="sr-Latn-RS"/>
              </w:rPr>
              <w:t xml:space="preserve">tako da </w:t>
            </w:r>
            <w:r w:rsidRPr="00DB4265">
              <w:rPr>
                <w:rFonts w:ascii="Verdana" w:hAnsi="Verdana"/>
                <w:szCs w:val="18"/>
                <w:lang w:val="sr-Latn-RS"/>
              </w:rPr>
              <w:t xml:space="preserve">države moraju da budu vrlo pažljive u formulisanju zaheva, </w:t>
            </w:r>
            <w:r w:rsidR="00F03906" w:rsidRPr="00DB4265">
              <w:rPr>
                <w:rFonts w:ascii="Verdana" w:hAnsi="Verdana"/>
                <w:szCs w:val="18"/>
                <w:lang w:val="sr-Latn-RS"/>
              </w:rPr>
              <w:t xml:space="preserve">da bi </w:t>
            </w:r>
            <w:r w:rsidRPr="00DB4265">
              <w:rPr>
                <w:rFonts w:ascii="Verdana" w:hAnsi="Verdana"/>
                <w:szCs w:val="18"/>
                <w:lang w:val="sr-Latn-RS"/>
              </w:rPr>
              <w:t>se mogućnost greške svela na minimum</w:t>
            </w:r>
            <w:r w:rsidR="004C6655" w:rsidRPr="00DB4265">
              <w:rPr>
                <w:rFonts w:ascii="Verdana" w:hAnsi="Verdana"/>
                <w:szCs w:val="18"/>
                <w:lang w:val="sr-Latn-RS"/>
              </w:rPr>
              <w:t>.</w:t>
            </w:r>
          </w:p>
        </w:tc>
      </w:tr>
      <w:tr w:rsidR="004C6655" w:rsidRPr="00DB4265" w14:paraId="36E3D895" w14:textId="77777777" w:rsidTr="00F1574D">
        <w:trPr>
          <w:trHeight w:val="791"/>
        </w:trPr>
        <w:tc>
          <w:tcPr>
            <w:tcW w:w="1525" w:type="dxa"/>
            <w:vAlign w:val="center"/>
          </w:tcPr>
          <w:p w14:paraId="14511361" w14:textId="4D4EB400"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20 - 42</w:t>
            </w:r>
          </w:p>
          <w:p w14:paraId="3303FBB7" w14:textId="70046517"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Obavezni slajdovi</w:t>
            </w:r>
          </w:p>
        </w:tc>
        <w:tc>
          <w:tcPr>
            <w:tcW w:w="7485" w:type="dxa"/>
            <w:gridSpan w:val="2"/>
            <w:vAlign w:val="center"/>
          </w:tcPr>
          <w:p w14:paraId="3ADC7791" w14:textId="7DC004FC" w:rsidR="004C6655" w:rsidRPr="00DB4265" w:rsidRDefault="007C393A" w:rsidP="00DB4265">
            <w:pPr>
              <w:spacing w:before="120" w:after="120" w:line="260" w:lineRule="atLeast"/>
              <w:jc w:val="both"/>
              <w:rPr>
                <w:rFonts w:ascii="Verdana" w:hAnsi="Verdana"/>
                <w:sz w:val="18"/>
                <w:szCs w:val="18"/>
                <w:lang w:val="sr-Latn-RS"/>
              </w:rPr>
            </w:pPr>
            <w:r w:rsidRPr="00DB4265">
              <w:rPr>
                <w:rFonts w:ascii="Verdana" w:hAnsi="Verdana"/>
                <w:sz w:val="18"/>
                <w:szCs w:val="18"/>
                <w:lang w:val="sr-Latn-RS"/>
              </w:rPr>
              <w:t xml:space="preserve">U ovoj grupi slajdova razmatra se izazov koji proizvode različite pravne tradicije. To je jedan od najvećih kada se radi o saradnji. Priroda visokotehnološkog kriminala i </w:t>
            </w:r>
            <w:r w:rsidR="00330451" w:rsidRPr="00DB4265">
              <w:rPr>
                <w:rFonts w:ascii="Verdana" w:hAnsi="Verdana"/>
                <w:sz w:val="18"/>
                <w:szCs w:val="18"/>
                <w:lang w:val="sr-Latn-RS"/>
              </w:rPr>
              <w:t xml:space="preserve">elektronskih </w:t>
            </w:r>
            <w:r w:rsidRPr="00DB4265">
              <w:rPr>
                <w:rFonts w:ascii="Verdana" w:hAnsi="Verdana"/>
                <w:sz w:val="18"/>
                <w:szCs w:val="18"/>
                <w:lang w:val="sr-Latn-RS"/>
              </w:rPr>
              <w:t>dokaza često iziskuje saradnju između država koje nisu uspostavile političke ili pravne veze. Na ovim slajdovima se najpre prepoznaju različite vrste pravnih sistema, a potom objašnjava kako varijacije u okviru tih sistema mogu proizvesti izazove u odnosu na međunarodnu saradnju</w:t>
            </w:r>
            <w:r w:rsidR="004C6655" w:rsidRPr="00DB4265">
              <w:rPr>
                <w:rFonts w:ascii="Verdana" w:hAnsi="Verdana"/>
                <w:sz w:val="18"/>
                <w:szCs w:val="18"/>
                <w:lang w:val="sr-Latn-RS"/>
              </w:rPr>
              <w:t xml:space="preserve">. </w:t>
            </w:r>
          </w:p>
        </w:tc>
      </w:tr>
      <w:tr w:rsidR="004C6655" w:rsidRPr="00DB4265" w14:paraId="35736C4C" w14:textId="77777777" w:rsidTr="00F1574D">
        <w:trPr>
          <w:trHeight w:val="791"/>
        </w:trPr>
        <w:tc>
          <w:tcPr>
            <w:tcW w:w="1525" w:type="dxa"/>
            <w:vAlign w:val="center"/>
          </w:tcPr>
          <w:p w14:paraId="2831EDCE" w14:textId="002CAB59"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43 - 50</w:t>
            </w:r>
          </w:p>
        </w:tc>
        <w:tc>
          <w:tcPr>
            <w:tcW w:w="7485" w:type="dxa"/>
            <w:gridSpan w:val="2"/>
            <w:vAlign w:val="center"/>
          </w:tcPr>
          <w:p w14:paraId="1E7CD13A" w14:textId="727E042E" w:rsidR="004C6655" w:rsidRPr="00DB4265" w:rsidRDefault="007C393A" w:rsidP="00DB4265">
            <w:pPr>
              <w:spacing w:before="120" w:after="120" w:line="260" w:lineRule="atLeast"/>
              <w:jc w:val="both"/>
              <w:rPr>
                <w:rFonts w:ascii="Verdana" w:hAnsi="Verdana"/>
                <w:sz w:val="18"/>
                <w:szCs w:val="18"/>
                <w:lang w:val="sr-Latn-RS"/>
              </w:rPr>
            </w:pPr>
            <w:r w:rsidRPr="00DB4265">
              <w:rPr>
                <w:rFonts w:ascii="Verdana" w:hAnsi="Verdana"/>
                <w:sz w:val="18"/>
                <w:szCs w:val="18"/>
                <w:lang w:val="sr-Latn-RS"/>
              </w:rPr>
              <w:t>Na ovim slajdovima predstavljena su razmatranja atribucije kao izazova – povezati osumnjičenog sa određenim uređajem u određeno vreme do nivoa dokaza kakvog iziskuje lokalni pravni sistem. Iako delovi informacija koji se čuvaju na različitim mestima, verovatno i različitim jurisdikcijama, pomažu u pogledu atribucije, prikupljanje svih tih informacija često je izazov</w:t>
            </w:r>
            <w:r w:rsidR="004C6655" w:rsidRPr="00DB4265">
              <w:rPr>
                <w:rFonts w:ascii="Verdana" w:hAnsi="Verdana"/>
                <w:sz w:val="18"/>
                <w:szCs w:val="18"/>
                <w:lang w:val="sr-Latn-RS"/>
              </w:rPr>
              <w:t xml:space="preserve">. </w:t>
            </w:r>
          </w:p>
        </w:tc>
      </w:tr>
      <w:tr w:rsidR="004C6655" w:rsidRPr="00DB4265" w14:paraId="22C5AB80" w14:textId="77777777" w:rsidTr="00F1574D">
        <w:trPr>
          <w:trHeight w:val="791"/>
        </w:trPr>
        <w:tc>
          <w:tcPr>
            <w:tcW w:w="1525" w:type="dxa"/>
            <w:vAlign w:val="center"/>
          </w:tcPr>
          <w:p w14:paraId="0D063FA8" w14:textId="5F482C82"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51 - 53</w:t>
            </w:r>
          </w:p>
          <w:p w14:paraId="209E53F0" w14:textId="45B837F9" w:rsidR="004C6655" w:rsidRPr="00DB4265" w:rsidRDefault="004C6655" w:rsidP="00DB4265">
            <w:pPr>
              <w:spacing w:before="120" w:after="120" w:line="260" w:lineRule="atLeast"/>
              <w:jc w:val="center"/>
              <w:rPr>
                <w:rFonts w:ascii="Verdana" w:hAnsi="Verdana"/>
                <w:sz w:val="18"/>
                <w:szCs w:val="18"/>
                <w:lang w:val="sr-Latn-RS"/>
              </w:rPr>
            </w:pPr>
            <w:r w:rsidRPr="00DB4265">
              <w:rPr>
                <w:rFonts w:ascii="Verdana" w:hAnsi="Verdana"/>
                <w:sz w:val="18"/>
                <w:szCs w:val="18"/>
                <w:lang w:val="sr-Latn-RS"/>
              </w:rPr>
              <w:t>Važni slajdovi</w:t>
            </w:r>
          </w:p>
        </w:tc>
        <w:tc>
          <w:tcPr>
            <w:tcW w:w="7485" w:type="dxa"/>
            <w:gridSpan w:val="2"/>
            <w:vAlign w:val="center"/>
          </w:tcPr>
          <w:p w14:paraId="7506D927" w14:textId="0C7C1947" w:rsidR="004C6655" w:rsidRPr="00DB4265" w:rsidRDefault="004C6655" w:rsidP="00DB4265">
            <w:pPr>
              <w:spacing w:before="120" w:after="120" w:line="260" w:lineRule="atLeast"/>
              <w:jc w:val="both"/>
              <w:rPr>
                <w:rFonts w:ascii="Verdana" w:hAnsi="Verdana"/>
                <w:sz w:val="18"/>
                <w:szCs w:val="18"/>
                <w:lang w:val="sr-Latn-RS"/>
              </w:rPr>
            </w:pPr>
            <w:r w:rsidRPr="00DB4265">
              <w:rPr>
                <w:rFonts w:ascii="Verdana" w:hAnsi="Verdana"/>
                <w:sz w:val="18"/>
                <w:szCs w:val="18"/>
                <w:lang w:val="sr-Latn-RS"/>
              </w:rPr>
              <w:t>Trener treba da rekapitulira ciljeve sesije sa učesnicima, dajući im priliku da postave bilo koje pitanje u vezi sa materijalima obrađenim u ovom modulu.</w:t>
            </w:r>
          </w:p>
        </w:tc>
      </w:tr>
      <w:tr w:rsidR="004C6655" w:rsidRPr="00DB4265" w14:paraId="2ECF09B7" w14:textId="77777777" w:rsidTr="00F1574D">
        <w:trPr>
          <w:trHeight w:val="890"/>
        </w:trPr>
        <w:tc>
          <w:tcPr>
            <w:tcW w:w="9010" w:type="dxa"/>
            <w:gridSpan w:val="3"/>
            <w:vAlign w:val="center"/>
          </w:tcPr>
          <w:p w14:paraId="468E68D4" w14:textId="77777777" w:rsidR="004C6655" w:rsidRPr="00DB4265" w:rsidRDefault="004C6655" w:rsidP="00DB4265">
            <w:pPr>
              <w:spacing w:before="120" w:after="120" w:line="260" w:lineRule="atLeast"/>
              <w:rPr>
                <w:rFonts w:ascii="Verdana" w:hAnsi="Verdana"/>
                <w:b/>
                <w:sz w:val="22"/>
                <w:szCs w:val="22"/>
                <w:lang w:val="sr-Latn-RS"/>
              </w:rPr>
            </w:pPr>
            <w:r w:rsidRPr="00DB4265">
              <w:rPr>
                <w:rFonts w:ascii="Verdana" w:hAnsi="Verdana"/>
                <w:b/>
                <w:sz w:val="22"/>
                <w:szCs w:val="22"/>
                <w:lang w:val="sr-Latn-RS"/>
              </w:rPr>
              <w:t>Praktične vežbe</w:t>
            </w:r>
          </w:p>
          <w:p w14:paraId="04D65D89" w14:textId="605862BB" w:rsidR="004C6655" w:rsidRPr="00DB4265" w:rsidRDefault="004C6655" w:rsidP="00DB4265">
            <w:pPr>
              <w:spacing w:before="120" w:after="120" w:line="260" w:lineRule="atLeast"/>
              <w:rPr>
                <w:rFonts w:ascii="Verdana" w:hAnsi="Verdana"/>
                <w:sz w:val="18"/>
                <w:szCs w:val="18"/>
                <w:lang w:val="sr-Latn-RS"/>
              </w:rPr>
            </w:pPr>
            <w:r w:rsidRPr="00DB4265">
              <w:rPr>
                <w:rFonts w:ascii="Verdana" w:hAnsi="Verdana"/>
                <w:color w:val="000000" w:themeColor="text1"/>
                <w:sz w:val="18"/>
                <w:szCs w:val="18"/>
                <w:lang w:val="sr-Latn-RS"/>
              </w:rPr>
              <w:t xml:space="preserve">Uz ovu lekciju nisu predviđene praktične vežbe. </w:t>
            </w:r>
          </w:p>
        </w:tc>
      </w:tr>
      <w:tr w:rsidR="004C6655" w:rsidRPr="00DB4265" w14:paraId="603967A2" w14:textId="77777777" w:rsidTr="00F1574D">
        <w:tc>
          <w:tcPr>
            <w:tcW w:w="9010" w:type="dxa"/>
            <w:gridSpan w:val="3"/>
            <w:vAlign w:val="center"/>
          </w:tcPr>
          <w:p w14:paraId="3E341F32" w14:textId="77777777" w:rsidR="004C6655" w:rsidRPr="00DB4265" w:rsidRDefault="004C6655" w:rsidP="00DB4265">
            <w:pPr>
              <w:spacing w:before="120" w:after="120" w:line="260" w:lineRule="atLeast"/>
              <w:rPr>
                <w:rFonts w:ascii="Verdana" w:hAnsi="Verdana"/>
                <w:b/>
                <w:sz w:val="22"/>
                <w:szCs w:val="22"/>
                <w:lang w:val="sr-Latn-RS"/>
              </w:rPr>
            </w:pPr>
            <w:r w:rsidRPr="00DB4265">
              <w:rPr>
                <w:rFonts w:ascii="Verdana" w:hAnsi="Verdana"/>
                <w:b/>
                <w:sz w:val="22"/>
                <w:szCs w:val="22"/>
                <w:lang w:val="sr-Latn-RS"/>
              </w:rPr>
              <w:t>Procena/Provera znanja</w:t>
            </w:r>
          </w:p>
          <w:p w14:paraId="4496975B" w14:textId="709DA1E5" w:rsidR="004C6655" w:rsidRPr="00DB4265" w:rsidRDefault="004C6655" w:rsidP="00DB4265">
            <w:pPr>
              <w:spacing w:before="120" w:after="120" w:line="260" w:lineRule="atLeast"/>
              <w:rPr>
                <w:rFonts w:ascii="Verdana" w:hAnsi="Verdana"/>
                <w:sz w:val="18"/>
                <w:szCs w:val="18"/>
                <w:lang w:val="sr-Latn-RS"/>
              </w:rPr>
            </w:pPr>
            <w:r w:rsidRPr="00DB4265">
              <w:rPr>
                <w:rFonts w:ascii="Verdana" w:hAnsi="Verdana"/>
                <w:color w:val="000000" w:themeColor="text1"/>
                <w:sz w:val="18"/>
                <w:szCs w:val="18"/>
                <w:lang w:val="sr-Latn-RS"/>
              </w:rPr>
              <w:t>Za ovu sesiju se ne traži provera znanja ili procena.</w:t>
            </w:r>
          </w:p>
        </w:tc>
      </w:tr>
    </w:tbl>
    <w:p w14:paraId="15498912" w14:textId="77777777" w:rsidR="00D82C18" w:rsidRPr="00DB4265" w:rsidRDefault="00D82C18" w:rsidP="00DB4265">
      <w:pPr>
        <w:spacing w:before="120" w:after="120" w:line="260" w:lineRule="atLeast"/>
        <w:rPr>
          <w:rFonts w:ascii="Verdana" w:hAnsi="Verdana"/>
          <w:lang w:val="sr-Latn-RS"/>
        </w:rPr>
      </w:pPr>
    </w:p>
    <w:sectPr w:rsidR="00D82C18" w:rsidRPr="00DB4265"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860D4"/>
    <w:multiLevelType w:val="hybridMultilevel"/>
    <w:tmpl w:val="F022C83E"/>
    <w:lvl w:ilvl="0" w:tplc="689C86DE">
      <w:start w:val="1"/>
      <w:numFmt w:val="bullet"/>
      <w:lvlText w:val=""/>
      <w:lvlJc w:val="left"/>
      <w:pPr>
        <w:tabs>
          <w:tab w:val="num" w:pos="720"/>
        </w:tabs>
        <w:ind w:left="720" w:hanging="360"/>
      </w:pPr>
      <w:rPr>
        <w:rFonts w:ascii="Wingdings" w:hAnsi="Wingdings" w:hint="default"/>
      </w:rPr>
    </w:lvl>
    <w:lvl w:ilvl="1" w:tplc="8D30D3F8" w:tentative="1">
      <w:start w:val="1"/>
      <w:numFmt w:val="bullet"/>
      <w:lvlText w:val=""/>
      <w:lvlJc w:val="left"/>
      <w:pPr>
        <w:tabs>
          <w:tab w:val="num" w:pos="1440"/>
        </w:tabs>
        <w:ind w:left="1440" w:hanging="360"/>
      </w:pPr>
      <w:rPr>
        <w:rFonts w:ascii="Wingdings" w:hAnsi="Wingdings" w:hint="default"/>
      </w:rPr>
    </w:lvl>
    <w:lvl w:ilvl="2" w:tplc="6BB20E78" w:tentative="1">
      <w:start w:val="1"/>
      <w:numFmt w:val="bullet"/>
      <w:lvlText w:val=""/>
      <w:lvlJc w:val="left"/>
      <w:pPr>
        <w:tabs>
          <w:tab w:val="num" w:pos="2160"/>
        </w:tabs>
        <w:ind w:left="2160" w:hanging="360"/>
      </w:pPr>
      <w:rPr>
        <w:rFonts w:ascii="Wingdings" w:hAnsi="Wingdings" w:hint="default"/>
      </w:rPr>
    </w:lvl>
    <w:lvl w:ilvl="3" w:tplc="7C22B948" w:tentative="1">
      <w:start w:val="1"/>
      <w:numFmt w:val="bullet"/>
      <w:lvlText w:val=""/>
      <w:lvlJc w:val="left"/>
      <w:pPr>
        <w:tabs>
          <w:tab w:val="num" w:pos="2880"/>
        </w:tabs>
        <w:ind w:left="2880" w:hanging="360"/>
      </w:pPr>
      <w:rPr>
        <w:rFonts w:ascii="Wingdings" w:hAnsi="Wingdings" w:hint="default"/>
      </w:rPr>
    </w:lvl>
    <w:lvl w:ilvl="4" w:tplc="9CBED066" w:tentative="1">
      <w:start w:val="1"/>
      <w:numFmt w:val="bullet"/>
      <w:lvlText w:val=""/>
      <w:lvlJc w:val="left"/>
      <w:pPr>
        <w:tabs>
          <w:tab w:val="num" w:pos="3600"/>
        </w:tabs>
        <w:ind w:left="3600" w:hanging="360"/>
      </w:pPr>
      <w:rPr>
        <w:rFonts w:ascii="Wingdings" w:hAnsi="Wingdings" w:hint="default"/>
      </w:rPr>
    </w:lvl>
    <w:lvl w:ilvl="5" w:tplc="575276DA" w:tentative="1">
      <w:start w:val="1"/>
      <w:numFmt w:val="bullet"/>
      <w:lvlText w:val=""/>
      <w:lvlJc w:val="left"/>
      <w:pPr>
        <w:tabs>
          <w:tab w:val="num" w:pos="4320"/>
        </w:tabs>
        <w:ind w:left="4320" w:hanging="360"/>
      </w:pPr>
      <w:rPr>
        <w:rFonts w:ascii="Wingdings" w:hAnsi="Wingdings" w:hint="default"/>
      </w:rPr>
    </w:lvl>
    <w:lvl w:ilvl="6" w:tplc="FAC623F4" w:tentative="1">
      <w:start w:val="1"/>
      <w:numFmt w:val="bullet"/>
      <w:lvlText w:val=""/>
      <w:lvlJc w:val="left"/>
      <w:pPr>
        <w:tabs>
          <w:tab w:val="num" w:pos="5040"/>
        </w:tabs>
        <w:ind w:left="5040" w:hanging="360"/>
      </w:pPr>
      <w:rPr>
        <w:rFonts w:ascii="Wingdings" w:hAnsi="Wingdings" w:hint="default"/>
      </w:rPr>
    </w:lvl>
    <w:lvl w:ilvl="7" w:tplc="D1903D32" w:tentative="1">
      <w:start w:val="1"/>
      <w:numFmt w:val="bullet"/>
      <w:lvlText w:val=""/>
      <w:lvlJc w:val="left"/>
      <w:pPr>
        <w:tabs>
          <w:tab w:val="num" w:pos="5760"/>
        </w:tabs>
        <w:ind w:left="5760" w:hanging="360"/>
      </w:pPr>
      <w:rPr>
        <w:rFonts w:ascii="Wingdings" w:hAnsi="Wingdings" w:hint="default"/>
      </w:rPr>
    </w:lvl>
    <w:lvl w:ilvl="8" w:tplc="22486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63F1"/>
    <w:multiLevelType w:val="hybridMultilevel"/>
    <w:tmpl w:val="B5AC0418"/>
    <w:lvl w:ilvl="0" w:tplc="8C82C4C0">
      <w:start w:val="1"/>
      <w:numFmt w:val="bullet"/>
      <w:lvlText w:val=""/>
      <w:lvlJc w:val="left"/>
      <w:pPr>
        <w:tabs>
          <w:tab w:val="num" w:pos="720"/>
        </w:tabs>
        <w:ind w:left="720" w:hanging="360"/>
      </w:pPr>
      <w:rPr>
        <w:rFonts w:ascii="Wingdings" w:hAnsi="Wingdings" w:hint="default"/>
      </w:rPr>
    </w:lvl>
    <w:lvl w:ilvl="1" w:tplc="6B8E980E" w:tentative="1">
      <w:start w:val="1"/>
      <w:numFmt w:val="bullet"/>
      <w:lvlText w:val=""/>
      <w:lvlJc w:val="left"/>
      <w:pPr>
        <w:tabs>
          <w:tab w:val="num" w:pos="1440"/>
        </w:tabs>
        <w:ind w:left="1440" w:hanging="360"/>
      </w:pPr>
      <w:rPr>
        <w:rFonts w:ascii="Wingdings" w:hAnsi="Wingdings" w:hint="default"/>
      </w:rPr>
    </w:lvl>
    <w:lvl w:ilvl="2" w:tplc="B4EA0AAE" w:tentative="1">
      <w:start w:val="1"/>
      <w:numFmt w:val="bullet"/>
      <w:lvlText w:val=""/>
      <w:lvlJc w:val="left"/>
      <w:pPr>
        <w:tabs>
          <w:tab w:val="num" w:pos="2160"/>
        </w:tabs>
        <w:ind w:left="2160" w:hanging="360"/>
      </w:pPr>
      <w:rPr>
        <w:rFonts w:ascii="Wingdings" w:hAnsi="Wingdings" w:hint="default"/>
      </w:rPr>
    </w:lvl>
    <w:lvl w:ilvl="3" w:tplc="05329310" w:tentative="1">
      <w:start w:val="1"/>
      <w:numFmt w:val="bullet"/>
      <w:lvlText w:val=""/>
      <w:lvlJc w:val="left"/>
      <w:pPr>
        <w:tabs>
          <w:tab w:val="num" w:pos="2880"/>
        </w:tabs>
        <w:ind w:left="2880" w:hanging="360"/>
      </w:pPr>
      <w:rPr>
        <w:rFonts w:ascii="Wingdings" w:hAnsi="Wingdings" w:hint="default"/>
      </w:rPr>
    </w:lvl>
    <w:lvl w:ilvl="4" w:tplc="4C2CABD6" w:tentative="1">
      <w:start w:val="1"/>
      <w:numFmt w:val="bullet"/>
      <w:lvlText w:val=""/>
      <w:lvlJc w:val="left"/>
      <w:pPr>
        <w:tabs>
          <w:tab w:val="num" w:pos="3600"/>
        </w:tabs>
        <w:ind w:left="3600" w:hanging="360"/>
      </w:pPr>
      <w:rPr>
        <w:rFonts w:ascii="Wingdings" w:hAnsi="Wingdings" w:hint="default"/>
      </w:rPr>
    </w:lvl>
    <w:lvl w:ilvl="5" w:tplc="C22C917C" w:tentative="1">
      <w:start w:val="1"/>
      <w:numFmt w:val="bullet"/>
      <w:lvlText w:val=""/>
      <w:lvlJc w:val="left"/>
      <w:pPr>
        <w:tabs>
          <w:tab w:val="num" w:pos="4320"/>
        </w:tabs>
        <w:ind w:left="4320" w:hanging="360"/>
      </w:pPr>
      <w:rPr>
        <w:rFonts w:ascii="Wingdings" w:hAnsi="Wingdings" w:hint="default"/>
      </w:rPr>
    </w:lvl>
    <w:lvl w:ilvl="6" w:tplc="A45E2E46" w:tentative="1">
      <w:start w:val="1"/>
      <w:numFmt w:val="bullet"/>
      <w:lvlText w:val=""/>
      <w:lvlJc w:val="left"/>
      <w:pPr>
        <w:tabs>
          <w:tab w:val="num" w:pos="5040"/>
        </w:tabs>
        <w:ind w:left="5040" w:hanging="360"/>
      </w:pPr>
      <w:rPr>
        <w:rFonts w:ascii="Wingdings" w:hAnsi="Wingdings" w:hint="default"/>
      </w:rPr>
    </w:lvl>
    <w:lvl w:ilvl="7" w:tplc="B442E128" w:tentative="1">
      <w:start w:val="1"/>
      <w:numFmt w:val="bullet"/>
      <w:lvlText w:val=""/>
      <w:lvlJc w:val="left"/>
      <w:pPr>
        <w:tabs>
          <w:tab w:val="num" w:pos="5760"/>
        </w:tabs>
        <w:ind w:left="5760" w:hanging="360"/>
      </w:pPr>
      <w:rPr>
        <w:rFonts w:ascii="Wingdings" w:hAnsi="Wingdings" w:hint="default"/>
      </w:rPr>
    </w:lvl>
    <w:lvl w:ilvl="8" w:tplc="50AA0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2058DF"/>
    <w:multiLevelType w:val="hybridMultilevel"/>
    <w:tmpl w:val="FE9681DE"/>
    <w:lvl w:ilvl="0" w:tplc="0A8AC04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C4237C8"/>
    <w:multiLevelType w:val="hybridMultilevel"/>
    <w:tmpl w:val="5B4A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85787F"/>
    <w:multiLevelType w:val="hybridMultilevel"/>
    <w:tmpl w:val="CF70B332"/>
    <w:lvl w:ilvl="0" w:tplc="FCE2267A">
      <w:start w:val="1"/>
      <w:numFmt w:val="bullet"/>
      <w:lvlText w:val=""/>
      <w:lvlJc w:val="left"/>
      <w:pPr>
        <w:tabs>
          <w:tab w:val="num" w:pos="720"/>
        </w:tabs>
        <w:ind w:left="720" w:hanging="360"/>
      </w:pPr>
      <w:rPr>
        <w:rFonts w:ascii="Wingdings" w:hAnsi="Wingdings" w:hint="default"/>
      </w:rPr>
    </w:lvl>
    <w:lvl w:ilvl="1" w:tplc="791EDDDE" w:tentative="1">
      <w:start w:val="1"/>
      <w:numFmt w:val="bullet"/>
      <w:lvlText w:val=""/>
      <w:lvlJc w:val="left"/>
      <w:pPr>
        <w:tabs>
          <w:tab w:val="num" w:pos="1440"/>
        </w:tabs>
        <w:ind w:left="1440" w:hanging="360"/>
      </w:pPr>
      <w:rPr>
        <w:rFonts w:ascii="Wingdings" w:hAnsi="Wingdings" w:hint="default"/>
      </w:rPr>
    </w:lvl>
    <w:lvl w:ilvl="2" w:tplc="25B4BF48" w:tentative="1">
      <w:start w:val="1"/>
      <w:numFmt w:val="bullet"/>
      <w:lvlText w:val=""/>
      <w:lvlJc w:val="left"/>
      <w:pPr>
        <w:tabs>
          <w:tab w:val="num" w:pos="2160"/>
        </w:tabs>
        <w:ind w:left="2160" w:hanging="360"/>
      </w:pPr>
      <w:rPr>
        <w:rFonts w:ascii="Wingdings" w:hAnsi="Wingdings" w:hint="default"/>
      </w:rPr>
    </w:lvl>
    <w:lvl w:ilvl="3" w:tplc="CDFA9DF2" w:tentative="1">
      <w:start w:val="1"/>
      <w:numFmt w:val="bullet"/>
      <w:lvlText w:val=""/>
      <w:lvlJc w:val="left"/>
      <w:pPr>
        <w:tabs>
          <w:tab w:val="num" w:pos="2880"/>
        </w:tabs>
        <w:ind w:left="2880" w:hanging="360"/>
      </w:pPr>
      <w:rPr>
        <w:rFonts w:ascii="Wingdings" w:hAnsi="Wingdings" w:hint="default"/>
      </w:rPr>
    </w:lvl>
    <w:lvl w:ilvl="4" w:tplc="CB4260FC" w:tentative="1">
      <w:start w:val="1"/>
      <w:numFmt w:val="bullet"/>
      <w:lvlText w:val=""/>
      <w:lvlJc w:val="left"/>
      <w:pPr>
        <w:tabs>
          <w:tab w:val="num" w:pos="3600"/>
        </w:tabs>
        <w:ind w:left="3600" w:hanging="360"/>
      </w:pPr>
      <w:rPr>
        <w:rFonts w:ascii="Wingdings" w:hAnsi="Wingdings" w:hint="default"/>
      </w:rPr>
    </w:lvl>
    <w:lvl w:ilvl="5" w:tplc="320409B4" w:tentative="1">
      <w:start w:val="1"/>
      <w:numFmt w:val="bullet"/>
      <w:lvlText w:val=""/>
      <w:lvlJc w:val="left"/>
      <w:pPr>
        <w:tabs>
          <w:tab w:val="num" w:pos="4320"/>
        </w:tabs>
        <w:ind w:left="4320" w:hanging="360"/>
      </w:pPr>
      <w:rPr>
        <w:rFonts w:ascii="Wingdings" w:hAnsi="Wingdings" w:hint="default"/>
      </w:rPr>
    </w:lvl>
    <w:lvl w:ilvl="6" w:tplc="7F58FB18" w:tentative="1">
      <w:start w:val="1"/>
      <w:numFmt w:val="bullet"/>
      <w:lvlText w:val=""/>
      <w:lvlJc w:val="left"/>
      <w:pPr>
        <w:tabs>
          <w:tab w:val="num" w:pos="5040"/>
        </w:tabs>
        <w:ind w:left="5040" w:hanging="360"/>
      </w:pPr>
      <w:rPr>
        <w:rFonts w:ascii="Wingdings" w:hAnsi="Wingdings" w:hint="default"/>
      </w:rPr>
    </w:lvl>
    <w:lvl w:ilvl="7" w:tplc="4BB6DE6C" w:tentative="1">
      <w:start w:val="1"/>
      <w:numFmt w:val="bullet"/>
      <w:lvlText w:val=""/>
      <w:lvlJc w:val="left"/>
      <w:pPr>
        <w:tabs>
          <w:tab w:val="num" w:pos="5760"/>
        </w:tabs>
        <w:ind w:left="5760" w:hanging="360"/>
      </w:pPr>
      <w:rPr>
        <w:rFonts w:ascii="Wingdings" w:hAnsi="Wingdings" w:hint="default"/>
      </w:rPr>
    </w:lvl>
    <w:lvl w:ilvl="8" w:tplc="935CC3F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7"/>
  </w:num>
  <w:num w:numId="5">
    <w:abstractNumId w:val="8"/>
  </w:num>
  <w:num w:numId="6">
    <w:abstractNumId w:val="16"/>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4"/>
  </w:num>
  <w:num w:numId="10">
    <w:abstractNumId w:val="1"/>
  </w:num>
  <w:num w:numId="11">
    <w:abstractNumId w:val="13"/>
  </w:num>
  <w:num w:numId="12">
    <w:abstractNumId w:val="10"/>
  </w:num>
  <w:num w:numId="13">
    <w:abstractNumId w:val="4"/>
  </w:num>
  <w:num w:numId="14">
    <w:abstractNumId w:val="2"/>
  </w:num>
  <w:num w:numId="15">
    <w:abstractNumId w:val="3"/>
  </w:num>
  <w:num w:numId="16">
    <w:abstractNumId w:val="11"/>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8"/>
    <w:rsid w:val="00051376"/>
    <w:rsid w:val="000C40EE"/>
    <w:rsid w:val="000D0409"/>
    <w:rsid w:val="000F04E4"/>
    <w:rsid w:val="000F6C64"/>
    <w:rsid w:val="000F7896"/>
    <w:rsid w:val="00157D3B"/>
    <w:rsid w:val="001D603D"/>
    <w:rsid w:val="001E7389"/>
    <w:rsid w:val="00212D38"/>
    <w:rsid w:val="00271010"/>
    <w:rsid w:val="002D52FC"/>
    <w:rsid w:val="002E3ECE"/>
    <w:rsid w:val="002F3B54"/>
    <w:rsid w:val="00314D32"/>
    <w:rsid w:val="00330451"/>
    <w:rsid w:val="00334BD0"/>
    <w:rsid w:val="0034224C"/>
    <w:rsid w:val="00342639"/>
    <w:rsid w:val="003453F7"/>
    <w:rsid w:val="00354496"/>
    <w:rsid w:val="003630ED"/>
    <w:rsid w:val="003A435F"/>
    <w:rsid w:val="003D3C1A"/>
    <w:rsid w:val="003E2876"/>
    <w:rsid w:val="003F6587"/>
    <w:rsid w:val="00437AF3"/>
    <w:rsid w:val="00450007"/>
    <w:rsid w:val="0045630D"/>
    <w:rsid w:val="00457DD3"/>
    <w:rsid w:val="00473D36"/>
    <w:rsid w:val="00482B64"/>
    <w:rsid w:val="00487263"/>
    <w:rsid w:val="004A3BD7"/>
    <w:rsid w:val="004B3289"/>
    <w:rsid w:val="004B7351"/>
    <w:rsid w:val="004C6655"/>
    <w:rsid w:val="00514FE0"/>
    <w:rsid w:val="00523B79"/>
    <w:rsid w:val="00556D69"/>
    <w:rsid w:val="005703B7"/>
    <w:rsid w:val="005A4E47"/>
    <w:rsid w:val="005A54C9"/>
    <w:rsid w:val="005D2065"/>
    <w:rsid w:val="005D4432"/>
    <w:rsid w:val="0062475C"/>
    <w:rsid w:val="00637AFB"/>
    <w:rsid w:val="00645E05"/>
    <w:rsid w:val="006527C6"/>
    <w:rsid w:val="00671ADF"/>
    <w:rsid w:val="00680264"/>
    <w:rsid w:val="006B0B52"/>
    <w:rsid w:val="006F06F9"/>
    <w:rsid w:val="0075334E"/>
    <w:rsid w:val="007678A6"/>
    <w:rsid w:val="007B1154"/>
    <w:rsid w:val="007C393A"/>
    <w:rsid w:val="007E31CB"/>
    <w:rsid w:val="007E3B3E"/>
    <w:rsid w:val="007F4E03"/>
    <w:rsid w:val="0081797A"/>
    <w:rsid w:val="0084446A"/>
    <w:rsid w:val="00844FBF"/>
    <w:rsid w:val="008817F1"/>
    <w:rsid w:val="00881F77"/>
    <w:rsid w:val="008A4C93"/>
    <w:rsid w:val="008C3900"/>
    <w:rsid w:val="008E3FE7"/>
    <w:rsid w:val="009054B7"/>
    <w:rsid w:val="00906F18"/>
    <w:rsid w:val="0095051C"/>
    <w:rsid w:val="00951791"/>
    <w:rsid w:val="00975170"/>
    <w:rsid w:val="009B4375"/>
    <w:rsid w:val="009D1DB1"/>
    <w:rsid w:val="009D4199"/>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F1106"/>
    <w:rsid w:val="00B3608C"/>
    <w:rsid w:val="00BA7368"/>
    <w:rsid w:val="00BD3D13"/>
    <w:rsid w:val="00C02E61"/>
    <w:rsid w:val="00C115FC"/>
    <w:rsid w:val="00C45A81"/>
    <w:rsid w:val="00C541A2"/>
    <w:rsid w:val="00C70C5C"/>
    <w:rsid w:val="00C71591"/>
    <w:rsid w:val="00CA7AE4"/>
    <w:rsid w:val="00CB02C4"/>
    <w:rsid w:val="00CB3026"/>
    <w:rsid w:val="00CB708C"/>
    <w:rsid w:val="00CC1F79"/>
    <w:rsid w:val="00CD37F4"/>
    <w:rsid w:val="00CE67EA"/>
    <w:rsid w:val="00D01990"/>
    <w:rsid w:val="00D57822"/>
    <w:rsid w:val="00D669F8"/>
    <w:rsid w:val="00D82C18"/>
    <w:rsid w:val="00DB4265"/>
    <w:rsid w:val="00DB5D8E"/>
    <w:rsid w:val="00E026E0"/>
    <w:rsid w:val="00E13BE7"/>
    <w:rsid w:val="00E243AE"/>
    <w:rsid w:val="00E31F52"/>
    <w:rsid w:val="00E7344B"/>
    <w:rsid w:val="00E821ED"/>
    <w:rsid w:val="00E95703"/>
    <w:rsid w:val="00EB21C2"/>
    <w:rsid w:val="00EC7406"/>
    <w:rsid w:val="00F03906"/>
    <w:rsid w:val="00F1574D"/>
    <w:rsid w:val="00F504D6"/>
    <w:rsid w:val="00F62A15"/>
    <w:rsid w:val="00F955B5"/>
    <w:rsid w:val="00FA5D5D"/>
    <w:rsid w:val="00FB24E8"/>
    <w:rsid w:val="00FB6DE5"/>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customStyle="1" w:styleId="UnresolvedMention1">
    <w:name w:val="Unresolved Mention1"/>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9521">
      <w:bodyDiv w:val="1"/>
      <w:marLeft w:val="0"/>
      <w:marRight w:val="0"/>
      <w:marTop w:val="0"/>
      <w:marBottom w:val="0"/>
      <w:divBdr>
        <w:top w:val="none" w:sz="0" w:space="0" w:color="auto"/>
        <w:left w:val="none" w:sz="0" w:space="0" w:color="auto"/>
        <w:bottom w:val="none" w:sz="0" w:space="0" w:color="auto"/>
        <w:right w:val="none" w:sz="0" w:space="0" w:color="auto"/>
      </w:divBdr>
      <w:divsChild>
        <w:div w:id="1556623783">
          <w:marLeft w:val="547"/>
          <w:marRight w:val="0"/>
          <w:marTop w:val="0"/>
          <w:marBottom w:val="0"/>
          <w:divBdr>
            <w:top w:val="none" w:sz="0" w:space="0" w:color="auto"/>
            <w:left w:val="none" w:sz="0" w:space="0" w:color="auto"/>
            <w:bottom w:val="none" w:sz="0" w:space="0" w:color="auto"/>
            <w:right w:val="none" w:sz="0" w:space="0" w:color="auto"/>
          </w:divBdr>
        </w:div>
        <w:div w:id="1151675761">
          <w:marLeft w:val="547"/>
          <w:marRight w:val="0"/>
          <w:marTop w:val="0"/>
          <w:marBottom w:val="0"/>
          <w:divBdr>
            <w:top w:val="none" w:sz="0" w:space="0" w:color="auto"/>
            <w:left w:val="none" w:sz="0" w:space="0" w:color="auto"/>
            <w:bottom w:val="none" w:sz="0" w:space="0" w:color="auto"/>
            <w:right w:val="none" w:sz="0" w:space="0" w:color="auto"/>
          </w:divBdr>
        </w:div>
        <w:div w:id="1715502105">
          <w:marLeft w:val="547"/>
          <w:marRight w:val="0"/>
          <w:marTop w:val="0"/>
          <w:marBottom w:val="0"/>
          <w:divBdr>
            <w:top w:val="none" w:sz="0" w:space="0" w:color="auto"/>
            <w:left w:val="none" w:sz="0" w:space="0" w:color="auto"/>
            <w:bottom w:val="none" w:sz="0" w:space="0" w:color="auto"/>
            <w:right w:val="none" w:sz="0" w:space="0" w:color="auto"/>
          </w:divBdr>
        </w:div>
      </w:divsChild>
    </w:div>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870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640321">
          <w:marLeft w:val="547"/>
          <w:marRight w:val="0"/>
          <w:marTop w:val="0"/>
          <w:marBottom w:val="0"/>
          <w:divBdr>
            <w:top w:val="none" w:sz="0" w:space="0" w:color="auto"/>
            <w:left w:val="none" w:sz="0" w:space="0" w:color="auto"/>
            <w:bottom w:val="none" w:sz="0" w:space="0" w:color="auto"/>
            <w:right w:val="none" w:sz="0" w:space="0" w:color="auto"/>
          </w:divBdr>
        </w:div>
        <w:div w:id="2043433070">
          <w:marLeft w:val="547"/>
          <w:marRight w:val="0"/>
          <w:marTop w:val="0"/>
          <w:marBottom w:val="0"/>
          <w:divBdr>
            <w:top w:val="none" w:sz="0" w:space="0" w:color="auto"/>
            <w:left w:val="none" w:sz="0" w:space="0" w:color="auto"/>
            <w:bottom w:val="none" w:sz="0" w:space="0" w:color="auto"/>
            <w:right w:val="none" w:sz="0" w:space="0" w:color="auto"/>
          </w:divBdr>
        </w:div>
      </w:divsChild>
    </w:div>
    <w:div w:id="1098911757">
      <w:bodyDiv w:val="1"/>
      <w:marLeft w:val="0"/>
      <w:marRight w:val="0"/>
      <w:marTop w:val="0"/>
      <w:marBottom w:val="0"/>
      <w:divBdr>
        <w:top w:val="none" w:sz="0" w:space="0" w:color="auto"/>
        <w:left w:val="none" w:sz="0" w:space="0" w:color="auto"/>
        <w:bottom w:val="none" w:sz="0" w:space="0" w:color="auto"/>
        <w:right w:val="none" w:sz="0" w:space="0" w:color="auto"/>
      </w:divBdr>
      <w:divsChild>
        <w:div w:id="973366596">
          <w:marLeft w:val="547"/>
          <w:marRight w:val="0"/>
          <w:marTop w:val="0"/>
          <w:marBottom w:val="0"/>
          <w:divBdr>
            <w:top w:val="none" w:sz="0" w:space="0" w:color="auto"/>
            <w:left w:val="none" w:sz="0" w:space="0" w:color="auto"/>
            <w:bottom w:val="none" w:sz="0" w:space="0" w:color="auto"/>
            <w:right w:val="none" w:sz="0" w:space="0" w:color="auto"/>
          </w:divBdr>
        </w:div>
        <w:div w:id="1778914394">
          <w:marLeft w:val="547"/>
          <w:marRight w:val="0"/>
          <w:marTop w:val="0"/>
          <w:marBottom w:val="0"/>
          <w:divBdr>
            <w:top w:val="none" w:sz="0" w:space="0" w:color="auto"/>
            <w:left w:val="none" w:sz="0" w:space="0" w:color="auto"/>
            <w:bottom w:val="none" w:sz="0" w:space="0" w:color="auto"/>
            <w:right w:val="none" w:sz="0" w:space="0" w:color="auto"/>
          </w:divBdr>
        </w:div>
        <w:div w:id="1820996059">
          <w:marLeft w:val="547"/>
          <w:marRight w:val="0"/>
          <w:marTop w:val="0"/>
          <w:marBottom w:val="0"/>
          <w:divBdr>
            <w:top w:val="none" w:sz="0" w:space="0" w:color="auto"/>
            <w:left w:val="none" w:sz="0" w:space="0" w:color="auto"/>
            <w:bottom w:val="none" w:sz="0" w:space="0" w:color="auto"/>
            <w:right w:val="none" w:sz="0" w:space="0" w:color="auto"/>
          </w:divBdr>
        </w:div>
      </w:divsChild>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CEAUSU Diana</cp:lastModifiedBy>
  <cp:revision>3</cp:revision>
  <dcterms:created xsi:type="dcterms:W3CDTF">2021-04-14T11:46:00Z</dcterms:created>
  <dcterms:modified xsi:type="dcterms:W3CDTF">2021-05-04T12:28:00Z</dcterms:modified>
</cp:coreProperties>
</file>