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B9F9B" w14:textId="77777777" w:rsidR="00F40B48" w:rsidRPr="00F40B48" w:rsidRDefault="00F40B48" w:rsidP="00F40B48">
      <w:pPr>
        <w:spacing w:after="0"/>
        <w:jc w:val="center"/>
        <w:rPr>
          <w:rFonts w:ascii="Times New Roman" w:hAnsi="Times New Roman" w:cs="Times New Roman"/>
          <w:b/>
          <w:lang w:val="fr-FR"/>
        </w:rPr>
      </w:pPr>
      <w:r w:rsidRPr="00F40B48">
        <w:rPr>
          <w:rFonts w:ascii="Times New Roman" w:hAnsi="Times New Roman" w:cs="Times New Roman"/>
          <w:b/>
          <w:lang w:val="fr-FR"/>
        </w:rPr>
        <w:t>ÉTUDE DE CAS DE CYBERCRIMINALITÉ</w:t>
      </w:r>
    </w:p>
    <w:p w14:paraId="7436D473" w14:textId="77777777" w:rsidR="00F40B48" w:rsidRPr="00F40B48" w:rsidRDefault="00F40B48" w:rsidP="00F40B48">
      <w:pPr>
        <w:jc w:val="both"/>
        <w:rPr>
          <w:rFonts w:ascii="Times New Roman" w:hAnsi="Times New Roman" w:cs="Times New Roman"/>
          <w:b/>
          <w:bCs/>
          <w:lang w:val="fr-FR"/>
        </w:rPr>
      </w:pPr>
      <w:r w:rsidRPr="00F40B48">
        <w:rPr>
          <w:rFonts w:ascii="Times New Roman" w:hAnsi="Times New Roman" w:cs="Times New Roman"/>
          <w:b/>
          <w:bCs/>
          <w:lang w:val="fr-FR"/>
        </w:rPr>
        <w:t>Faits :</w:t>
      </w:r>
    </w:p>
    <w:p w14:paraId="76812321" w14:textId="77777777" w:rsidR="00F40B48" w:rsidRPr="00F40B48" w:rsidRDefault="00F40B48" w:rsidP="00F40B48">
      <w:pPr>
        <w:jc w:val="both"/>
        <w:rPr>
          <w:rFonts w:ascii="Times New Roman" w:hAnsi="Times New Roman" w:cs="Times New Roman"/>
          <w:b/>
          <w:i/>
          <w:lang w:val="fr-FR"/>
        </w:rPr>
      </w:pPr>
      <w:r w:rsidRPr="00F40B48">
        <w:rPr>
          <w:rFonts w:ascii="Times New Roman" w:hAnsi="Times New Roman" w:cs="Times New Roman"/>
          <w:b/>
          <w:i/>
          <w:lang w:val="fr-FR"/>
        </w:rPr>
        <w:t>Contexte</w:t>
      </w:r>
      <w:r w:rsidRPr="00F40B48">
        <w:rPr>
          <w:rFonts w:ascii="Times New Roman" w:hAnsi="Times New Roman" w:cs="Times New Roman"/>
          <w:b/>
          <w:bCs/>
          <w:lang w:val="fr-FR"/>
        </w:rPr>
        <w:t> </w:t>
      </w:r>
      <w:r w:rsidRPr="00F40B48">
        <w:rPr>
          <w:rFonts w:ascii="Times New Roman" w:hAnsi="Times New Roman" w:cs="Times New Roman"/>
          <w:b/>
          <w:i/>
          <w:lang w:val="fr-FR"/>
        </w:rPr>
        <w:t>:</w:t>
      </w:r>
    </w:p>
    <w:p w14:paraId="532DA3CB" w14:textId="77777777" w:rsidR="00F40B48" w:rsidRPr="00F40B48" w:rsidRDefault="00F40B48" w:rsidP="00F40B48">
      <w:pPr>
        <w:spacing w:before="100" w:beforeAutospacing="1" w:after="100" w:afterAutospacing="1" w:line="240" w:lineRule="auto"/>
        <w:jc w:val="both"/>
        <w:rPr>
          <w:rFonts w:ascii="Times New Roman" w:hAnsi="Times New Roman" w:cs="Times New Roman"/>
          <w:lang w:val="fr-FR"/>
        </w:rPr>
      </w:pPr>
      <w:r w:rsidRPr="00F40B48">
        <w:rPr>
          <w:rFonts w:ascii="Times New Roman" w:hAnsi="Times New Roman" w:cs="Times New Roman"/>
          <w:lang w:val="fr-FR"/>
        </w:rPr>
        <w:t xml:space="preserve">L’État de </w:t>
      </w:r>
      <w:proofErr w:type="spellStart"/>
      <w:r w:rsidRPr="00F40B48">
        <w:rPr>
          <w:rFonts w:ascii="Times New Roman" w:hAnsi="Times New Roman" w:cs="Times New Roman"/>
          <w:lang w:val="fr-FR"/>
        </w:rPr>
        <w:t>Gondor</w:t>
      </w:r>
      <w:proofErr w:type="spellEnd"/>
      <w:r w:rsidRPr="00F40B48">
        <w:rPr>
          <w:rFonts w:ascii="Times New Roman" w:hAnsi="Times New Roman" w:cs="Times New Roman"/>
          <w:lang w:val="fr-FR"/>
        </w:rPr>
        <w:t xml:space="preserve"> est un pays en développement d’Asie et un voisin du Rohan. Membre de l’OMC, de l’ONU et du Commonwealth, le </w:t>
      </w:r>
      <w:proofErr w:type="spellStart"/>
      <w:r w:rsidRPr="00F40B48">
        <w:rPr>
          <w:rFonts w:ascii="Times New Roman" w:hAnsi="Times New Roman" w:cs="Times New Roman"/>
          <w:lang w:val="fr-FR"/>
        </w:rPr>
        <w:t>Gondor</w:t>
      </w:r>
      <w:proofErr w:type="spellEnd"/>
      <w:r w:rsidRPr="00F40B48">
        <w:rPr>
          <w:rFonts w:ascii="Times New Roman" w:hAnsi="Times New Roman" w:cs="Times New Roman"/>
          <w:lang w:val="fr-FR"/>
        </w:rPr>
        <w:t xml:space="preserve"> est traditionnellement un centre bancaire et financier prospère au niveau régional et international. Grâce au nouveau câble sous-marin de fibre optique qu’il a installé (et auquel il permet à d’autres pays voisins comme le Rohan de se connecter), le </w:t>
      </w:r>
      <w:proofErr w:type="spellStart"/>
      <w:r w:rsidRPr="00F40B48">
        <w:rPr>
          <w:rFonts w:ascii="Times New Roman" w:hAnsi="Times New Roman" w:cs="Times New Roman"/>
          <w:lang w:val="fr-FR"/>
        </w:rPr>
        <w:t>Gondor</w:t>
      </w:r>
      <w:proofErr w:type="spellEnd"/>
      <w:r w:rsidRPr="00F40B48">
        <w:rPr>
          <w:rFonts w:ascii="Times New Roman" w:hAnsi="Times New Roman" w:cs="Times New Roman"/>
          <w:lang w:val="fr-FR"/>
        </w:rPr>
        <w:t xml:space="preserve"> a connu une augmentation de la bande passan</w:t>
      </w:r>
      <w:bookmarkStart w:id="0" w:name="_GoBack"/>
      <w:bookmarkEnd w:id="0"/>
      <w:r w:rsidRPr="00F40B48">
        <w:rPr>
          <w:rFonts w:ascii="Times New Roman" w:hAnsi="Times New Roman" w:cs="Times New Roman"/>
          <w:lang w:val="fr-FR"/>
        </w:rPr>
        <w:t xml:space="preserve">te Internet. Le nouveau câble a encouragé dans le pays des innovations telles que les services bancaires par internet et les paiements électroniques sur ordinateur, ainsi que les connexions internet 3G à haut débit sur les appareils mobiles pour les clients nationaux et les titulaires de comptes étrangers. L’une des plus grandes banques du </w:t>
      </w:r>
      <w:proofErr w:type="spellStart"/>
      <w:r w:rsidRPr="00F40B48">
        <w:rPr>
          <w:rFonts w:ascii="Times New Roman" w:hAnsi="Times New Roman" w:cs="Times New Roman"/>
          <w:lang w:val="fr-FR"/>
        </w:rPr>
        <w:t>Gondor</w:t>
      </w:r>
      <w:proofErr w:type="spellEnd"/>
      <w:r w:rsidRPr="00F40B48">
        <w:rPr>
          <w:rFonts w:ascii="Times New Roman" w:hAnsi="Times New Roman" w:cs="Times New Roman"/>
          <w:lang w:val="fr-FR"/>
        </w:rPr>
        <w:t xml:space="preserve">, la </w:t>
      </w:r>
      <w:proofErr w:type="spellStart"/>
      <w:r w:rsidRPr="00F40B48">
        <w:rPr>
          <w:rFonts w:ascii="Times New Roman" w:hAnsi="Times New Roman" w:cs="Times New Roman"/>
          <w:lang w:val="fr-FR"/>
        </w:rPr>
        <w:t>Gondor</w:t>
      </w:r>
      <w:proofErr w:type="spellEnd"/>
      <w:r w:rsidRPr="00F40B48">
        <w:rPr>
          <w:rFonts w:ascii="Times New Roman" w:hAnsi="Times New Roman" w:cs="Times New Roman"/>
          <w:lang w:val="fr-FR"/>
        </w:rPr>
        <w:t xml:space="preserve"> National Bank (« </w:t>
      </w:r>
      <w:proofErr w:type="spellStart"/>
      <w:r w:rsidRPr="00F40B48">
        <w:rPr>
          <w:rFonts w:ascii="Times New Roman" w:hAnsi="Times New Roman" w:cs="Times New Roman"/>
          <w:lang w:val="fr-FR"/>
        </w:rPr>
        <w:t>GNB</w:t>
      </w:r>
      <w:proofErr w:type="spellEnd"/>
      <w:r w:rsidRPr="00F40B48">
        <w:rPr>
          <w:rFonts w:ascii="Times New Roman" w:hAnsi="Times New Roman" w:cs="Times New Roman"/>
          <w:lang w:val="fr-FR"/>
        </w:rPr>
        <w:t xml:space="preserve"> »), s’est associée à </w:t>
      </w:r>
      <w:proofErr w:type="spellStart"/>
      <w:r w:rsidRPr="00F40B48">
        <w:rPr>
          <w:rFonts w:ascii="Times New Roman" w:hAnsi="Times New Roman" w:cs="Times New Roman"/>
          <w:lang w:val="fr-FR"/>
        </w:rPr>
        <w:t>GonTel</w:t>
      </w:r>
      <w:proofErr w:type="spellEnd"/>
      <w:r w:rsidRPr="00F40B48">
        <w:rPr>
          <w:rFonts w:ascii="Times New Roman" w:hAnsi="Times New Roman" w:cs="Times New Roman"/>
          <w:lang w:val="fr-FR"/>
        </w:rPr>
        <w:t xml:space="preserve">, le fournisseur de services de téléphonie mobile du </w:t>
      </w:r>
      <w:proofErr w:type="spellStart"/>
      <w:r w:rsidRPr="00F40B48">
        <w:rPr>
          <w:rFonts w:ascii="Times New Roman" w:hAnsi="Times New Roman" w:cs="Times New Roman"/>
          <w:lang w:val="fr-FR"/>
        </w:rPr>
        <w:t>Gondor</w:t>
      </w:r>
      <w:proofErr w:type="spellEnd"/>
      <w:r w:rsidRPr="00F40B48">
        <w:rPr>
          <w:rFonts w:ascii="Times New Roman" w:hAnsi="Times New Roman" w:cs="Times New Roman"/>
          <w:lang w:val="fr-FR"/>
        </w:rPr>
        <w:t xml:space="preserve">, pour proposer des paiements mobiles utilisant des cartes IP.  </w:t>
      </w:r>
    </w:p>
    <w:p w14:paraId="18F197DD" w14:textId="77777777" w:rsidR="00F40B48" w:rsidRPr="00F40B48" w:rsidRDefault="00F40B48" w:rsidP="00F40B48">
      <w:pPr>
        <w:spacing w:before="100" w:beforeAutospacing="1" w:after="100" w:afterAutospacing="1" w:line="240" w:lineRule="auto"/>
        <w:jc w:val="both"/>
        <w:rPr>
          <w:rFonts w:ascii="Times New Roman" w:hAnsi="Times New Roman" w:cs="Times New Roman"/>
          <w:b/>
          <w:i/>
          <w:lang w:val="fr-FR"/>
        </w:rPr>
      </w:pPr>
      <w:r w:rsidRPr="00F40B48">
        <w:rPr>
          <w:rFonts w:ascii="Times New Roman" w:hAnsi="Times New Roman" w:cs="Times New Roman"/>
          <w:b/>
          <w:i/>
          <w:lang w:val="fr-FR"/>
        </w:rPr>
        <w:t>Le cas :</w:t>
      </w:r>
    </w:p>
    <w:p w14:paraId="075BA918" w14:textId="77777777" w:rsidR="00F40B48" w:rsidRPr="00F40B48" w:rsidRDefault="00F40B48" w:rsidP="00F40B48">
      <w:pPr>
        <w:spacing w:before="100" w:beforeAutospacing="1" w:after="100" w:afterAutospacing="1" w:line="240" w:lineRule="auto"/>
        <w:jc w:val="both"/>
        <w:rPr>
          <w:rFonts w:ascii="Times New Roman" w:hAnsi="Times New Roman" w:cs="Times New Roman"/>
          <w:lang w:val="fr-FR"/>
        </w:rPr>
      </w:pPr>
      <w:r w:rsidRPr="00F40B48">
        <w:rPr>
          <w:rFonts w:ascii="Times New Roman" w:hAnsi="Times New Roman" w:cs="Times New Roman"/>
          <w:lang w:val="fr-FR"/>
        </w:rPr>
        <w:t xml:space="preserve">La </w:t>
      </w:r>
      <w:proofErr w:type="spellStart"/>
      <w:r w:rsidRPr="00F40B48">
        <w:rPr>
          <w:rFonts w:ascii="Times New Roman" w:hAnsi="Times New Roman" w:cs="Times New Roman"/>
          <w:lang w:val="fr-FR"/>
        </w:rPr>
        <w:t>GNB</w:t>
      </w:r>
      <w:proofErr w:type="spellEnd"/>
      <w:r w:rsidRPr="00F40B48">
        <w:rPr>
          <w:rFonts w:ascii="Times New Roman" w:hAnsi="Times New Roman" w:cs="Times New Roman"/>
          <w:lang w:val="fr-FR"/>
        </w:rPr>
        <w:t xml:space="preserve"> et </w:t>
      </w:r>
      <w:proofErr w:type="spellStart"/>
      <w:r w:rsidRPr="00F40B48">
        <w:rPr>
          <w:rFonts w:ascii="Times New Roman" w:hAnsi="Times New Roman" w:cs="Times New Roman"/>
          <w:lang w:val="fr-FR"/>
        </w:rPr>
        <w:t>Gontel</w:t>
      </w:r>
      <w:proofErr w:type="spellEnd"/>
      <w:r w:rsidRPr="00F40B48">
        <w:rPr>
          <w:rFonts w:ascii="Times New Roman" w:hAnsi="Times New Roman" w:cs="Times New Roman"/>
          <w:lang w:val="fr-FR"/>
        </w:rPr>
        <w:t xml:space="preserve"> ont récemment découvert l’existence de courriels d’hameçonnage provenant de sites Web piratés et se faisant passer pour des messages en provenance des entreprises notamment en arborant leur logo et leur marque commerciale. Ces courriels informent les destinataires que leur compte a été réinitialisé pour des raisons de sécurité et que, pour rester en mesure d’y accéder, ils doivent cliquer sur les liens fournis dans le courriel en cause afin de valider leur compte. Les liens semblent correspondre aux adresses authentiques des sites web de </w:t>
      </w:r>
      <w:proofErr w:type="spellStart"/>
      <w:r w:rsidRPr="00F40B48">
        <w:rPr>
          <w:rFonts w:ascii="Times New Roman" w:hAnsi="Times New Roman" w:cs="Times New Roman"/>
          <w:lang w:val="fr-FR"/>
        </w:rPr>
        <w:t>GNB</w:t>
      </w:r>
      <w:proofErr w:type="spellEnd"/>
      <w:r w:rsidRPr="00F40B48">
        <w:rPr>
          <w:rFonts w:ascii="Times New Roman" w:hAnsi="Times New Roman" w:cs="Times New Roman"/>
          <w:lang w:val="fr-FR"/>
        </w:rPr>
        <w:t xml:space="preserve"> et/ou </w:t>
      </w:r>
      <w:proofErr w:type="spellStart"/>
      <w:r w:rsidRPr="00F40B48">
        <w:rPr>
          <w:rFonts w:ascii="Times New Roman" w:hAnsi="Times New Roman" w:cs="Times New Roman"/>
          <w:lang w:val="fr-FR"/>
        </w:rPr>
        <w:t>Gontel</w:t>
      </w:r>
      <w:proofErr w:type="spellEnd"/>
      <w:r w:rsidRPr="00F40B48">
        <w:rPr>
          <w:rFonts w:ascii="Times New Roman" w:hAnsi="Times New Roman" w:cs="Times New Roman"/>
          <w:lang w:val="fr-FR"/>
        </w:rPr>
        <w:t xml:space="preserve"> (noms de domaine), alors qu’ils renvoient en fait les destinataires vers un site Web différent ou vers un nom de domaine ressemblant (typo-squatté) à celui de </w:t>
      </w:r>
      <w:proofErr w:type="spellStart"/>
      <w:r w:rsidRPr="00F40B48">
        <w:rPr>
          <w:rFonts w:ascii="Times New Roman" w:hAnsi="Times New Roman" w:cs="Times New Roman"/>
          <w:lang w:val="fr-FR"/>
        </w:rPr>
        <w:t>GNB</w:t>
      </w:r>
      <w:proofErr w:type="spellEnd"/>
      <w:r w:rsidRPr="00F40B48">
        <w:rPr>
          <w:rFonts w:ascii="Times New Roman" w:hAnsi="Times New Roman" w:cs="Times New Roman"/>
          <w:lang w:val="fr-FR"/>
        </w:rPr>
        <w:t xml:space="preserve"> et/ou </w:t>
      </w:r>
      <w:proofErr w:type="spellStart"/>
      <w:r w:rsidRPr="00F40B48">
        <w:rPr>
          <w:rFonts w:ascii="Times New Roman" w:hAnsi="Times New Roman" w:cs="Times New Roman"/>
          <w:lang w:val="fr-FR"/>
        </w:rPr>
        <w:t>Gontel</w:t>
      </w:r>
      <w:proofErr w:type="spellEnd"/>
      <w:r w:rsidRPr="00F40B48">
        <w:rPr>
          <w:rFonts w:ascii="Times New Roman" w:hAnsi="Times New Roman" w:cs="Times New Roman"/>
          <w:lang w:val="fr-FR"/>
        </w:rPr>
        <w:t xml:space="preserve">, ou encore vers un site Web caché au deuxième ou troisième niveau d’un nom de domaine différent. Les sites Web ressemblent exactement à ceux du </w:t>
      </w:r>
      <w:proofErr w:type="spellStart"/>
      <w:r w:rsidRPr="00F40B48">
        <w:rPr>
          <w:rFonts w:ascii="Times New Roman" w:hAnsi="Times New Roman" w:cs="Times New Roman"/>
          <w:lang w:val="fr-FR"/>
        </w:rPr>
        <w:t>GNB</w:t>
      </w:r>
      <w:proofErr w:type="spellEnd"/>
      <w:r w:rsidRPr="00F40B48">
        <w:rPr>
          <w:rFonts w:ascii="Times New Roman" w:hAnsi="Times New Roman" w:cs="Times New Roman"/>
          <w:lang w:val="fr-FR"/>
        </w:rPr>
        <w:t xml:space="preserve"> et/ou de </w:t>
      </w:r>
      <w:proofErr w:type="spellStart"/>
      <w:r w:rsidRPr="00F40B48">
        <w:rPr>
          <w:rFonts w:ascii="Times New Roman" w:hAnsi="Times New Roman" w:cs="Times New Roman"/>
          <w:lang w:val="fr-FR"/>
        </w:rPr>
        <w:t>Gontel</w:t>
      </w:r>
      <w:proofErr w:type="spellEnd"/>
      <w:r w:rsidRPr="00F40B48">
        <w:rPr>
          <w:rFonts w:ascii="Times New Roman" w:hAnsi="Times New Roman" w:cs="Times New Roman"/>
          <w:lang w:val="fr-FR"/>
        </w:rPr>
        <w:t xml:space="preserve">. En arrivant dessus, les destinataires sont invités à saisir les détails de leur compte et divers renseignements d’ordre personnel et confidentiel (y compris le numéro du compte, l’identifiant clients, le mot de passe et d’autres informations relatives à la sécurité), lesquels sont ensuite utilisés pour accéder illégalement à leur compte et retirer des fonds.  </w:t>
      </w:r>
    </w:p>
    <w:p w14:paraId="6272ACD9" w14:textId="77777777" w:rsidR="00F40B48" w:rsidRPr="00F40B48" w:rsidRDefault="00F40B48" w:rsidP="00F40B48">
      <w:pPr>
        <w:spacing w:before="100" w:beforeAutospacing="1" w:after="100" w:afterAutospacing="1" w:line="240" w:lineRule="auto"/>
        <w:jc w:val="both"/>
        <w:rPr>
          <w:rFonts w:ascii="Times New Roman" w:hAnsi="Times New Roman" w:cs="Times New Roman"/>
          <w:lang w:val="fr-FR"/>
        </w:rPr>
      </w:pPr>
      <w:r w:rsidRPr="00F40B48">
        <w:rPr>
          <w:rFonts w:ascii="Times New Roman" w:hAnsi="Times New Roman" w:cs="Times New Roman"/>
          <w:lang w:val="fr-FR"/>
        </w:rPr>
        <w:t>L’enquête initiale permet de relever des traces IP au Rohan et il semble que les expéditeurs recourent au Fast Flux pour faciliter les attaques par hameçonnage, masquer l’origine des noms de domaine et usurper l’adresse électronique de l’expéditeur. On soupçonne le Gouvernement du Rohan d’être derrière ces attaques cybercriminelles. Les services répressifs de cet État ont refusé de coopérer en réponse aux demandes d’entraide judiciaire en invoquant des motifs relevant de la souveraineté et la sécurité nationales.  Cependant, le seul moyen de déterminer l’origine réelle des courriels est de demander l’aide des fournisseurs d’accès internet du Rohan et des bureaux d’enregistrement des noms de domaine en question.</w:t>
      </w:r>
    </w:p>
    <w:p w14:paraId="645DE456" w14:textId="77777777" w:rsidR="00F40B48" w:rsidRPr="00F40B48" w:rsidRDefault="00F40B48" w:rsidP="00F40B48">
      <w:pPr>
        <w:spacing w:before="100" w:beforeAutospacing="1" w:after="100" w:afterAutospacing="1" w:line="240" w:lineRule="auto"/>
        <w:jc w:val="both"/>
        <w:rPr>
          <w:rFonts w:ascii="Times New Roman" w:hAnsi="Times New Roman" w:cs="Times New Roman"/>
          <w:lang w:val="fr-FR"/>
        </w:rPr>
      </w:pPr>
      <w:r w:rsidRPr="00F40B48">
        <w:rPr>
          <w:rFonts w:ascii="Times New Roman" w:hAnsi="Times New Roman" w:cs="Times New Roman"/>
          <w:lang w:val="fr-FR"/>
        </w:rPr>
        <w:t>Les enquêtes et des discussions avec d’autres services répressifs ou autorités de réglementation œuvrant à l’étranger suggèrent que ces courriels sont envoyés par des criminels avertis travaillant pour le compte soit d’organismes étatiques, soit de puissantes organisations criminelles. Le produit de ces crimes sert parfois à faciliter les transmissions illégales de devises étrangères et les transferts transfrontaliers, contribuant ainsi à des opérations de blanchiment de capitaux et à la commission d’autres infractions graves.</w:t>
      </w:r>
    </w:p>
    <w:p w14:paraId="010D997A" w14:textId="77777777" w:rsidR="00F40B48" w:rsidRPr="00F40B48" w:rsidRDefault="00F40B48" w:rsidP="00F40B48">
      <w:pPr>
        <w:spacing w:before="100" w:beforeAutospacing="1" w:after="100" w:afterAutospacing="1" w:line="240" w:lineRule="auto"/>
        <w:jc w:val="both"/>
        <w:rPr>
          <w:rFonts w:ascii="Times New Roman" w:hAnsi="Times New Roman" w:cs="Times New Roman"/>
          <w:lang w:val="fr-FR"/>
        </w:rPr>
      </w:pPr>
      <w:r w:rsidRPr="00F40B48">
        <w:rPr>
          <w:rFonts w:ascii="Times New Roman" w:hAnsi="Times New Roman" w:cs="Times New Roman"/>
          <w:lang w:val="fr-FR"/>
        </w:rPr>
        <w:t xml:space="preserve">Le </w:t>
      </w:r>
      <w:proofErr w:type="spellStart"/>
      <w:r w:rsidRPr="00F40B48">
        <w:rPr>
          <w:rFonts w:ascii="Times New Roman" w:hAnsi="Times New Roman" w:cs="Times New Roman"/>
          <w:lang w:val="fr-FR"/>
        </w:rPr>
        <w:t>Gondor</w:t>
      </w:r>
      <w:proofErr w:type="spellEnd"/>
      <w:r w:rsidRPr="00F40B48">
        <w:rPr>
          <w:rFonts w:ascii="Times New Roman" w:hAnsi="Times New Roman" w:cs="Times New Roman"/>
          <w:lang w:val="fr-FR"/>
        </w:rPr>
        <w:t xml:space="preserve"> est dépourvu d’une législation relative à la cybercriminalité prévoyant des infractions ou des pouvoirs procéduraux spécifiques. Pour poursuivre ces enquêtes, il a recours aux dispositions de son Code pénal définissant les infractions traditionnelles de fraude et de criminalité financière.</w:t>
      </w:r>
    </w:p>
    <w:p w14:paraId="01C595D2" w14:textId="77777777" w:rsidR="00F40B48" w:rsidRPr="00F40B48" w:rsidRDefault="00F40B48" w:rsidP="00F40B48">
      <w:pPr>
        <w:spacing w:before="100" w:beforeAutospacing="1" w:after="100" w:afterAutospacing="1" w:line="240" w:lineRule="auto"/>
        <w:jc w:val="both"/>
        <w:rPr>
          <w:rFonts w:ascii="Times New Roman" w:hAnsi="Times New Roman" w:cs="Times New Roman"/>
          <w:lang w:val="fr-FR"/>
        </w:rPr>
      </w:pPr>
      <w:r w:rsidRPr="00F40B48">
        <w:rPr>
          <w:rFonts w:ascii="Times New Roman" w:hAnsi="Times New Roman" w:cs="Times New Roman"/>
          <w:lang w:val="fr-FR"/>
        </w:rPr>
        <w:lastRenderedPageBreak/>
        <w:t xml:space="preserve">Le </w:t>
      </w:r>
      <w:proofErr w:type="spellStart"/>
      <w:r w:rsidRPr="00F40B48">
        <w:rPr>
          <w:rFonts w:ascii="Times New Roman" w:hAnsi="Times New Roman" w:cs="Times New Roman"/>
          <w:lang w:val="fr-FR"/>
        </w:rPr>
        <w:t>Gondor</w:t>
      </w:r>
      <w:proofErr w:type="spellEnd"/>
      <w:r w:rsidRPr="00F40B48">
        <w:rPr>
          <w:rFonts w:ascii="Times New Roman" w:hAnsi="Times New Roman" w:cs="Times New Roman"/>
          <w:lang w:val="fr-FR"/>
        </w:rPr>
        <w:t xml:space="preserve"> dispose d’un organisme de réglementation des télécommunications indépendant du gouvernement, dont le mandat n’englobe ni la gouvernance ni la politique d’internet. Le ministère de la Politique internet traite des questions liées à ce réseau, tandis que le ministère de la Justice est chargé de l’application de la loi. La réglementation bancaire relève exclusivement de la Banque d’État du </w:t>
      </w:r>
      <w:proofErr w:type="spellStart"/>
      <w:r w:rsidRPr="00F40B48">
        <w:rPr>
          <w:rFonts w:ascii="Times New Roman" w:hAnsi="Times New Roman" w:cs="Times New Roman"/>
          <w:lang w:val="fr-FR"/>
        </w:rPr>
        <w:t>Gondor</w:t>
      </w:r>
      <w:proofErr w:type="spellEnd"/>
      <w:r w:rsidRPr="00F40B48">
        <w:rPr>
          <w:rFonts w:ascii="Times New Roman" w:hAnsi="Times New Roman" w:cs="Times New Roman"/>
          <w:lang w:val="fr-FR"/>
        </w:rPr>
        <w:t xml:space="preserve"> (</w:t>
      </w:r>
      <w:proofErr w:type="spellStart"/>
      <w:r w:rsidRPr="00F40B48">
        <w:rPr>
          <w:rFonts w:ascii="Times New Roman" w:hAnsi="Times New Roman" w:cs="Times New Roman"/>
          <w:lang w:val="fr-FR"/>
        </w:rPr>
        <w:t>SBG</w:t>
      </w:r>
      <w:proofErr w:type="spellEnd"/>
      <w:r w:rsidRPr="00F40B48">
        <w:rPr>
          <w:rFonts w:ascii="Times New Roman" w:hAnsi="Times New Roman" w:cs="Times New Roman"/>
          <w:lang w:val="fr-FR"/>
        </w:rPr>
        <w:t>) laquelle constitue une entité puissante et indépendante.</w:t>
      </w:r>
    </w:p>
    <w:p w14:paraId="14114B1F" w14:textId="77777777" w:rsidR="00F40B48" w:rsidRPr="00F40B48" w:rsidRDefault="00F40B48" w:rsidP="00F40B48">
      <w:pPr>
        <w:spacing w:before="100" w:beforeAutospacing="1" w:after="100" w:afterAutospacing="1" w:line="240" w:lineRule="auto"/>
        <w:jc w:val="both"/>
        <w:rPr>
          <w:rFonts w:ascii="Times New Roman" w:hAnsi="Times New Roman" w:cs="Times New Roman"/>
          <w:lang w:val="fr-FR"/>
        </w:rPr>
      </w:pPr>
      <w:r w:rsidRPr="00F40B48">
        <w:rPr>
          <w:rFonts w:ascii="Times New Roman" w:hAnsi="Times New Roman" w:cs="Times New Roman"/>
          <w:lang w:val="fr-FR"/>
        </w:rPr>
        <w:t xml:space="preserve">Vous êtes le conseiller juridique/politique du Gouvernement du </w:t>
      </w:r>
      <w:proofErr w:type="spellStart"/>
      <w:r w:rsidRPr="00F40B48">
        <w:rPr>
          <w:rFonts w:ascii="Times New Roman" w:hAnsi="Times New Roman" w:cs="Times New Roman"/>
          <w:lang w:val="fr-FR"/>
        </w:rPr>
        <w:t>Gondor</w:t>
      </w:r>
      <w:proofErr w:type="spellEnd"/>
      <w:r w:rsidRPr="00F40B48">
        <w:rPr>
          <w:rFonts w:ascii="Times New Roman" w:hAnsi="Times New Roman" w:cs="Times New Roman"/>
          <w:lang w:val="fr-FR"/>
        </w:rPr>
        <w:t xml:space="preserve"> en matière de gouvernance d’internet et de cybercriminalité.</w:t>
      </w:r>
    </w:p>
    <w:p w14:paraId="767B9B37" w14:textId="77777777" w:rsidR="00F40B48" w:rsidRPr="00F40B48" w:rsidRDefault="00F40B48" w:rsidP="00F40B48">
      <w:pPr>
        <w:spacing w:before="100" w:beforeAutospacing="1" w:after="100" w:afterAutospacing="1" w:line="240" w:lineRule="auto"/>
        <w:jc w:val="both"/>
        <w:rPr>
          <w:rFonts w:ascii="Times New Roman" w:hAnsi="Times New Roman" w:cs="Times New Roman"/>
          <w:lang w:val="fr-FR"/>
        </w:rPr>
      </w:pPr>
      <w:r w:rsidRPr="00F40B48">
        <w:rPr>
          <w:rFonts w:ascii="Times New Roman" w:hAnsi="Times New Roman" w:cs="Times New Roman"/>
          <w:lang w:val="fr-FR"/>
        </w:rPr>
        <w:t>Ledit gouvernement vous a demandé de suggérer des solutions au problème décrit plus haut. Voici quelques-unes des options qu’il vous a demandé d’envisager :</w:t>
      </w:r>
    </w:p>
    <w:p w14:paraId="7EFE9250" w14:textId="77777777" w:rsidR="00F40B48" w:rsidRPr="00F40B48" w:rsidRDefault="00F40B48" w:rsidP="00F40B48">
      <w:pPr>
        <w:numPr>
          <w:ilvl w:val="0"/>
          <w:numId w:val="6"/>
        </w:numPr>
        <w:spacing w:before="100" w:beforeAutospacing="1" w:after="100" w:afterAutospacing="1" w:line="240" w:lineRule="auto"/>
        <w:contextualSpacing/>
        <w:jc w:val="both"/>
        <w:rPr>
          <w:rFonts w:ascii="Times New Roman" w:hAnsi="Times New Roman" w:cs="Times New Roman"/>
          <w:lang w:val="fr-FR"/>
        </w:rPr>
      </w:pPr>
      <w:r w:rsidRPr="00F40B48">
        <w:rPr>
          <w:rFonts w:ascii="Times New Roman" w:hAnsi="Times New Roman" w:cs="Times New Roman"/>
          <w:lang w:val="fr-FR"/>
        </w:rPr>
        <w:t>Blocage des noms de domaine et/ou des adresses IP</w:t>
      </w:r>
    </w:p>
    <w:p w14:paraId="073FFCEE" w14:textId="77777777" w:rsidR="00F40B48" w:rsidRPr="00F40B48" w:rsidRDefault="00F40B48" w:rsidP="00F40B48">
      <w:pPr>
        <w:numPr>
          <w:ilvl w:val="0"/>
          <w:numId w:val="6"/>
        </w:numPr>
        <w:spacing w:before="100" w:beforeAutospacing="1" w:after="100" w:afterAutospacing="1" w:line="240" w:lineRule="auto"/>
        <w:contextualSpacing/>
        <w:jc w:val="both"/>
        <w:rPr>
          <w:rFonts w:ascii="Times New Roman" w:hAnsi="Times New Roman" w:cs="Times New Roman"/>
          <w:lang w:val="fr-FR"/>
        </w:rPr>
      </w:pPr>
      <w:r w:rsidRPr="00F40B48">
        <w:rPr>
          <w:rFonts w:ascii="Times New Roman" w:hAnsi="Times New Roman" w:cs="Times New Roman"/>
          <w:lang w:val="fr-FR"/>
        </w:rPr>
        <w:t>Bloquer tous les courriels en provenance du Rohan, ainsi que les sites Web domiciliés dans ce pays</w:t>
      </w:r>
    </w:p>
    <w:p w14:paraId="3CD6DF4C" w14:textId="77777777" w:rsidR="00F40B48" w:rsidRPr="00F40B48" w:rsidRDefault="00F40B48" w:rsidP="00F40B48">
      <w:pPr>
        <w:numPr>
          <w:ilvl w:val="0"/>
          <w:numId w:val="6"/>
        </w:numPr>
        <w:spacing w:before="100" w:beforeAutospacing="1" w:after="100" w:afterAutospacing="1" w:line="240" w:lineRule="auto"/>
        <w:contextualSpacing/>
        <w:jc w:val="both"/>
        <w:rPr>
          <w:rFonts w:ascii="Times New Roman" w:hAnsi="Times New Roman" w:cs="Times New Roman"/>
          <w:lang w:val="fr-FR"/>
        </w:rPr>
      </w:pPr>
      <w:r w:rsidRPr="00F40B48">
        <w:rPr>
          <w:rFonts w:ascii="Times New Roman" w:hAnsi="Times New Roman" w:cs="Times New Roman"/>
          <w:lang w:val="fr-FR"/>
        </w:rPr>
        <w:t>Contacter directement les FAI du Rohan pour solliciter leur aide</w:t>
      </w:r>
    </w:p>
    <w:p w14:paraId="1A41403A" w14:textId="77777777" w:rsidR="00F40B48" w:rsidRPr="00F40B48" w:rsidRDefault="00F40B48" w:rsidP="00F40B48">
      <w:pPr>
        <w:numPr>
          <w:ilvl w:val="0"/>
          <w:numId w:val="6"/>
        </w:numPr>
        <w:spacing w:before="100" w:beforeAutospacing="1" w:after="100" w:afterAutospacing="1" w:line="240" w:lineRule="auto"/>
        <w:contextualSpacing/>
        <w:jc w:val="both"/>
        <w:rPr>
          <w:rFonts w:ascii="Times New Roman" w:hAnsi="Times New Roman" w:cs="Times New Roman"/>
        </w:rPr>
      </w:pPr>
      <w:proofErr w:type="spellStart"/>
      <w:r w:rsidRPr="00F40B48">
        <w:rPr>
          <w:rFonts w:ascii="Times New Roman" w:hAnsi="Times New Roman" w:cs="Times New Roman"/>
        </w:rPr>
        <w:t>Contacter</w:t>
      </w:r>
      <w:proofErr w:type="spellEnd"/>
      <w:r w:rsidRPr="00F40B48">
        <w:rPr>
          <w:rFonts w:ascii="Times New Roman" w:hAnsi="Times New Roman" w:cs="Times New Roman"/>
        </w:rPr>
        <w:t xml:space="preserve"> Interpol</w:t>
      </w:r>
    </w:p>
    <w:p w14:paraId="5449ADD6" w14:textId="77777777" w:rsidR="00F40B48" w:rsidRPr="00F40B48" w:rsidRDefault="00F40B48" w:rsidP="00F40B48">
      <w:pPr>
        <w:numPr>
          <w:ilvl w:val="0"/>
          <w:numId w:val="6"/>
        </w:numPr>
        <w:spacing w:before="100" w:beforeAutospacing="1" w:after="100" w:afterAutospacing="1" w:line="240" w:lineRule="auto"/>
        <w:contextualSpacing/>
        <w:jc w:val="both"/>
        <w:rPr>
          <w:rFonts w:ascii="Times New Roman" w:hAnsi="Times New Roman" w:cs="Times New Roman"/>
          <w:lang w:val="fr-FR"/>
        </w:rPr>
      </w:pPr>
      <w:r w:rsidRPr="00F40B48">
        <w:rPr>
          <w:rFonts w:ascii="Times New Roman" w:hAnsi="Times New Roman" w:cs="Times New Roman"/>
          <w:lang w:val="fr-FR"/>
        </w:rPr>
        <w:t xml:space="preserve">Refuser la connexion du Rohan au câble sous-marin du </w:t>
      </w:r>
      <w:proofErr w:type="spellStart"/>
      <w:r w:rsidRPr="00F40B48">
        <w:rPr>
          <w:rFonts w:ascii="Times New Roman" w:hAnsi="Times New Roman" w:cs="Times New Roman"/>
          <w:lang w:val="fr-FR"/>
        </w:rPr>
        <w:t>Gondor</w:t>
      </w:r>
      <w:proofErr w:type="spellEnd"/>
    </w:p>
    <w:p w14:paraId="299ED07F" w14:textId="77777777" w:rsidR="00F40B48" w:rsidRPr="00F40B48" w:rsidRDefault="00F40B48" w:rsidP="00F40B48">
      <w:pPr>
        <w:numPr>
          <w:ilvl w:val="0"/>
          <w:numId w:val="6"/>
        </w:numPr>
        <w:spacing w:before="100" w:beforeAutospacing="1" w:after="100" w:afterAutospacing="1" w:line="240" w:lineRule="auto"/>
        <w:contextualSpacing/>
        <w:jc w:val="both"/>
        <w:rPr>
          <w:rFonts w:ascii="Times New Roman" w:hAnsi="Times New Roman" w:cs="Times New Roman"/>
          <w:lang w:val="fr-FR"/>
        </w:rPr>
      </w:pPr>
      <w:r w:rsidRPr="00F40B48">
        <w:rPr>
          <w:rFonts w:ascii="Times New Roman" w:hAnsi="Times New Roman" w:cs="Times New Roman"/>
          <w:lang w:val="fr-FR"/>
        </w:rPr>
        <w:t xml:space="preserve">Déclarer que les attaques relèvent du </w:t>
      </w:r>
      <w:proofErr w:type="spellStart"/>
      <w:r w:rsidRPr="00F40B48">
        <w:rPr>
          <w:rFonts w:ascii="Times New Roman" w:hAnsi="Times New Roman" w:cs="Times New Roman"/>
          <w:lang w:val="fr-FR"/>
        </w:rPr>
        <w:t>cyberterrorisme</w:t>
      </w:r>
      <w:proofErr w:type="spellEnd"/>
      <w:r w:rsidRPr="00F40B48">
        <w:rPr>
          <w:rFonts w:ascii="Times New Roman" w:hAnsi="Times New Roman" w:cs="Times New Roman"/>
          <w:lang w:val="fr-FR"/>
        </w:rPr>
        <w:t xml:space="preserve"> et constituent une agression de la part du Rohan et porter l’affaire devant l’ONU</w:t>
      </w:r>
    </w:p>
    <w:p w14:paraId="4CB1653D" w14:textId="77777777" w:rsidR="00F40B48" w:rsidRPr="00F40B48" w:rsidRDefault="00F40B48" w:rsidP="00F40B48">
      <w:pPr>
        <w:numPr>
          <w:ilvl w:val="0"/>
          <w:numId w:val="6"/>
        </w:numPr>
        <w:spacing w:before="100" w:beforeAutospacing="1" w:after="100" w:afterAutospacing="1" w:line="240" w:lineRule="auto"/>
        <w:contextualSpacing/>
        <w:jc w:val="both"/>
        <w:rPr>
          <w:rFonts w:ascii="Times New Roman" w:hAnsi="Times New Roman" w:cs="Times New Roman"/>
          <w:lang w:val="fr-FR"/>
        </w:rPr>
      </w:pPr>
      <w:r w:rsidRPr="00F40B48">
        <w:rPr>
          <w:rFonts w:ascii="Times New Roman" w:hAnsi="Times New Roman" w:cs="Times New Roman"/>
          <w:lang w:val="fr-FR"/>
        </w:rPr>
        <w:t>Mettre en place une surveillance et un contrôle en temps réel non seulement des données de trafic, mais aussi des données de contenu</w:t>
      </w:r>
    </w:p>
    <w:p w14:paraId="4C85AB7A" w14:textId="77777777" w:rsidR="00F40B48" w:rsidRPr="00F40B48" w:rsidRDefault="00F40B48" w:rsidP="00F40B48">
      <w:pPr>
        <w:jc w:val="both"/>
        <w:rPr>
          <w:rFonts w:ascii="Times New Roman" w:hAnsi="Times New Roman" w:cs="Times New Roman"/>
          <w:b/>
          <w:lang w:val="fr-FR"/>
        </w:rPr>
      </w:pPr>
    </w:p>
    <w:p w14:paraId="3F104AC0" w14:textId="77777777" w:rsidR="00F40B48" w:rsidRPr="00F40B48" w:rsidRDefault="00F40B48" w:rsidP="00F40B48">
      <w:pPr>
        <w:jc w:val="both"/>
        <w:rPr>
          <w:rFonts w:ascii="Times New Roman" w:hAnsi="Times New Roman" w:cs="Times New Roman"/>
          <w:b/>
          <w:lang w:val="fr-FR"/>
        </w:rPr>
      </w:pPr>
      <w:r w:rsidRPr="00F40B48">
        <w:rPr>
          <w:rFonts w:ascii="Times New Roman" w:hAnsi="Times New Roman" w:cs="Times New Roman"/>
          <w:b/>
          <w:lang w:val="fr-FR"/>
        </w:rPr>
        <w:t>Questions à débattre dans le contexte des meilleures pratiques</w:t>
      </w:r>
    </w:p>
    <w:p w14:paraId="6F108303" w14:textId="77777777" w:rsidR="00F40B48" w:rsidRPr="00F40B48" w:rsidRDefault="00F40B48" w:rsidP="00F40B48">
      <w:pPr>
        <w:spacing w:before="100" w:beforeAutospacing="1" w:after="100" w:afterAutospacing="1" w:line="240" w:lineRule="auto"/>
        <w:jc w:val="both"/>
        <w:rPr>
          <w:rFonts w:ascii="Times New Roman" w:hAnsi="Times New Roman" w:cs="Times New Roman"/>
          <w:b/>
          <w:i/>
        </w:rPr>
      </w:pPr>
      <w:proofErr w:type="spellStart"/>
      <w:r w:rsidRPr="00F40B48">
        <w:rPr>
          <w:rFonts w:ascii="Times New Roman" w:hAnsi="Times New Roman" w:cs="Times New Roman"/>
          <w:b/>
          <w:i/>
        </w:rPr>
        <w:t>Cybercriminalité</w:t>
      </w:r>
      <w:proofErr w:type="spellEnd"/>
    </w:p>
    <w:p w14:paraId="677EED11" w14:textId="77777777" w:rsidR="00F40B48" w:rsidRPr="00F40B48" w:rsidRDefault="00F40B48" w:rsidP="00F40B48">
      <w:pPr>
        <w:numPr>
          <w:ilvl w:val="0"/>
          <w:numId w:val="9"/>
        </w:numPr>
        <w:spacing w:before="100" w:beforeAutospacing="1" w:after="100" w:afterAutospacing="1" w:line="240" w:lineRule="auto"/>
        <w:contextualSpacing/>
        <w:jc w:val="both"/>
        <w:rPr>
          <w:rFonts w:ascii="Times New Roman" w:hAnsi="Times New Roman" w:cs="Times New Roman"/>
          <w:lang w:val="fr-FR"/>
        </w:rPr>
      </w:pPr>
      <w:r w:rsidRPr="00F40B48">
        <w:rPr>
          <w:rFonts w:ascii="Times New Roman" w:hAnsi="Times New Roman" w:cs="Times New Roman"/>
          <w:lang w:val="fr-FR"/>
        </w:rPr>
        <w:t>Quels types d’infractions ont été commis dans ce cas ?</w:t>
      </w:r>
    </w:p>
    <w:p w14:paraId="0B59A36F" w14:textId="77777777" w:rsidR="00F40B48" w:rsidRPr="00F40B48" w:rsidRDefault="00F40B48" w:rsidP="00F40B48">
      <w:pPr>
        <w:numPr>
          <w:ilvl w:val="0"/>
          <w:numId w:val="9"/>
        </w:numPr>
        <w:spacing w:before="100" w:beforeAutospacing="1" w:after="100" w:afterAutospacing="1" w:line="240" w:lineRule="auto"/>
        <w:contextualSpacing/>
        <w:jc w:val="both"/>
        <w:rPr>
          <w:rFonts w:ascii="Times New Roman" w:hAnsi="Times New Roman" w:cs="Times New Roman"/>
          <w:lang w:val="fr-FR"/>
        </w:rPr>
      </w:pPr>
      <w:r w:rsidRPr="00F40B48">
        <w:rPr>
          <w:rFonts w:ascii="Times New Roman" w:hAnsi="Times New Roman" w:cs="Times New Roman"/>
          <w:lang w:val="fr-FR"/>
        </w:rPr>
        <w:t xml:space="preserve">Serait-il utile que les agissements en cause soient définis en infractions pénales dans des termes identiques au </w:t>
      </w:r>
      <w:proofErr w:type="spellStart"/>
      <w:r w:rsidRPr="00F40B48">
        <w:rPr>
          <w:rFonts w:ascii="Times New Roman" w:hAnsi="Times New Roman" w:cs="Times New Roman"/>
          <w:lang w:val="fr-FR"/>
        </w:rPr>
        <w:t>Gondor</w:t>
      </w:r>
      <w:proofErr w:type="spellEnd"/>
      <w:r w:rsidRPr="00F40B48">
        <w:rPr>
          <w:rFonts w:ascii="Times New Roman" w:hAnsi="Times New Roman" w:cs="Times New Roman"/>
          <w:lang w:val="fr-FR"/>
        </w:rPr>
        <w:t>, au Rohan et dans d’autres pays coopérants ?</w:t>
      </w:r>
    </w:p>
    <w:p w14:paraId="08DF8F47" w14:textId="77777777" w:rsidR="00F40B48" w:rsidRPr="00F40B48" w:rsidRDefault="00F40B48" w:rsidP="00F40B48">
      <w:pPr>
        <w:numPr>
          <w:ilvl w:val="0"/>
          <w:numId w:val="9"/>
        </w:numPr>
        <w:spacing w:before="100" w:beforeAutospacing="1" w:after="100" w:afterAutospacing="1" w:line="240" w:lineRule="auto"/>
        <w:contextualSpacing/>
        <w:jc w:val="both"/>
        <w:rPr>
          <w:rFonts w:ascii="Times New Roman" w:hAnsi="Times New Roman" w:cs="Times New Roman"/>
          <w:lang w:val="fr-FR"/>
        </w:rPr>
      </w:pPr>
      <w:r w:rsidRPr="00F40B48">
        <w:rPr>
          <w:rFonts w:ascii="Times New Roman" w:hAnsi="Times New Roman" w:cs="Times New Roman"/>
          <w:lang w:val="fr-FR"/>
        </w:rPr>
        <w:t xml:space="preserve">De quels modèles le </w:t>
      </w:r>
      <w:proofErr w:type="spellStart"/>
      <w:r w:rsidRPr="00F40B48">
        <w:rPr>
          <w:rFonts w:ascii="Times New Roman" w:hAnsi="Times New Roman" w:cs="Times New Roman"/>
          <w:lang w:val="fr-FR"/>
        </w:rPr>
        <w:t>Gondor</w:t>
      </w:r>
      <w:proofErr w:type="spellEnd"/>
      <w:r w:rsidRPr="00F40B48">
        <w:rPr>
          <w:rFonts w:ascii="Times New Roman" w:hAnsi="Times New Roman" w:cs="Times New Roman"/>
          <w:lang w:val="fr-FR"/>
        </w:rPr>
        <w:t xml:space="preserve"> peut-il s’inspirer pour introduire une législation sur la cybercriminalité ?</w:t>
      </w:r>
    </w:p>
    <w:p w14:paraId="038841E1" w14:textId="77777777" w:rsidR="00F40B48" w:rsidRPr="00F40B48" w:rsidRDefault="00F40B48" w:rsidP="00F40B48">
      <w:pPr>
        <w:numPr>
          <w:ilvl w:val="0"/>
          <w:numId w:val="9"/>
        </w:numPr>
        <w:spacing w:before="100" w:beforeAutospacing="1" w:after="100" w:afterAutospacing="1" w:line="240" w:lineRule="auto"/>
        <w:contextualSpacing/>
        <w:jc w:val="both"/>
        <w:rPr>
          <w:rFonts w:ascii="Times New Roman" w:hAnsi="Times New Roman" w:cs="Times New Roman"/>
          <w:lang w:val="fr-FR"/>
        </w:rPr>
      </w:pPr>
      <w:r w:rsidRPr="00F40B48">
        <w:rPr>
          <w:rFonts w:ascii="Times New Roman" w:hAnsi="Times New Roman" w:cs="Times New Roman"/>
          <w:lang w:val="fr-FR"/>
        </w:rPr>
        <w:t xml:space="preserve">Comment le </w:t>
      </w:r>
      <w:proofErr w:type="spellStart"/>
      <w:r w:rsidRPr="00F40B48">
        <w:rPr>
          <w:rFonts w:ascii="Times New Roman" w:hAnsi="Times New Roman" w:cs="Times New Roman"/>
          <w:lang w:val="fr-FR"/>
        </w:rPr>
        <w:t>Gondor</w:t>
      </w:r>
      <w:proofErr w:type="spellEnd"/>
      <w:r w:rsidRPr="00F40B48">
        <w:rPr>
          <w:rFonts w:ascii="Times New Roman" w:hAnsi="Times New Roman" w:cs="Times New Roman"/>
          <w:lang w:val="fr-FR"/>
        </w:rPr>
        <w:t xml:space="preserve"> peut-il s’assurer que le Rohan est tenu, en vertu du droit international, de répondre à ses demandes de coopération ?</w:t>
      </w:r>
    </w:p>
    <w:p w14:paraId="1D54193A" w14:textId="77777777" w:rsidR="00F40B48" w:rsidRPr="00F40B48" w:rsidRDefault="00F40B48" w:rsidP="00F40B48">
      <w:pPr>
        <w:numPr>
          <w:ilvl w:val="0"/>
          <w:numId w:val="9"/>
        </w:numPr>
        <w:spacing w:before="100" w:beforeAutospacing="1" w:after="100" w:afterAutospacing="1" w:line="240" w:lineRule="auto"/>
        <w:contextualSpacing/>
        <w:jc w:val="both"/>
        <w:rPr>
          <w:rFonts w:ascii="Times New Roman" w:hAnsi="Times New Roman" w:cs="Times New Roman"/>
          <w:lang w:val="fr-FR"/>
        </w:rPr>
      </w:pPr>
      <w:r w:rsidRPr="00F40B48">
        <w:rPr>
          <w:rFonts w:ascii="Times New Roman" w:hAnsi="Times New Roman" w:cs="Times New Roman"/>
          <w:lang w:val="fr-FR"/>
        </w:rPr>
        <w:t xml:space="preserve">Le </w:t>
      </w:r>
      <w:proofErr w:type="spellStart"/>
      <w:r w:rsidRPr="00F40B48">
        <w:rPr>
          <w:rFonts w:ascii="Times New Roman" w:hAnsi="Times New Roman" w:cs="Times New Roman"/>
          <w:lang w:val="fr-FR"/>
        </w:rPr>
        <w:t>Gondor</w:t>
      </w:r>
      <w:proofErr w:type="spellEnd"/>
      <w:r w:rsidRPr="00F40B48">
        <w:rPr>
          <w:rFonts w:ascii="Times New Roman" w:hAnsi="Times New Roman" w:cs="Times New Roman"/>
          <w:lang w:val="fr-FR"/>
        </w:rPr>
        <w:t xml:space="preserve"> devrait-il être en mesure de contacter directement les fournisseurs d’accès internet du Rohan et de recevoir des informations et une assistance de leur part ?</w:t>
      </w:r>
    </w:p>
    <w:p w14:paraId="3E587A4C" w14:textId="77777777" w:rsidR="00F40B48" w:rsidRPr="00F40B48" w:rsidRDefault="00F40B48" w:rsidP="00F40B48">
      <w:pPr>
        <w:numPr>
          <w:ilvl w:val="0"/>
          <w:numId w:val="9"/>
        </w:numPr>
        <w:spacing w:before="100" w:beforeAutospacing="1" w:after="100" w:afterAutospacing="1" w:line="240" w:lineRule="auto"/>
        <w:contextualSpacing/>
        <w:jc w:val="both"/>
        <w:rPr>
          <w:rFonts w:ascii="Times New Roman" w:hAnsi="Times New Roman" w:cs="Times New Roman"/>
          <w:lang w:val="fr-FR"/>
        </w:rPr>
      </w:pPr>
      <w:r w:rsidRPr="00F40B48">
        <w:rPr>
          <w:rFonts w:ascii="Times New Roman" w:hAnsi="Times New Roman" w:cs="Times New Roman"/>
          <w:lang w:val="fr-FR"/>
        </w:rPr>
        <w:t xml:space="preserve">Le </w:t>
      </w:r>
      <w:proofErr w:type="spellStart"/>
      <w:r w:rsidRPr="00F40B48">
        <w:rPr>
          <w:rFonts w:ascii="Times New Roman" w:hAnsi="Times New Roman" w:cs="Times New Roman"/>
          <w:lang w:val="fr-FR"/>
        </w:rPr>
        <w:t>Gondor</w:t>
      </w:r>
      <w:proofErr w:type="spellEnd"/>
      <w:r w:rsidRPr="00F40B48">
        <w:rPr>
          <w:rFonts w:ascii="Times New Roman" w:hAnsi="Times New Roman" w:cs="Times New Roman"/>
          <w:lang w:val="fr-FR"/>
        </w:rPr>
        <w:t xml:space="preserve"> peut-il demander l’assistance d’Interpol ?</w:t>
      </w:r>
    </w:p>
    <w:p w14:paraId="6358803C" w14:textId="77777777" w:rsidR="00F40B48" w:rsidRPr="00F40B48" w:rsidRDefault="00F40B48" w:rsidP="00F40B48">
      <w:pPr>
        <w:numPr>
          <w:ilvl w:val="0"/>
          <w:numId w:val="9"/>
        </w:numPr>
        <w:spacing w:before="100" w:beforeAutospacing="1" w:after="100" w:afterAutospacing="1" w:line="240" w:lineRule="auto"/>
        <w:contextualSpacing/>
        <w:jc w:val="both"/>
        <w:rPr>
          <w:rFonts w:ascii="Times New Roman" w:hAnsi="Times New Roman" w:cs="Times New Roman"/>
          <w:lang w:val="fr-FR"/>
        </w:rPr>
      </w:pPr>
      <w:r w:rsidRPr="00F40B48">
        <w:rPr>
          <w:rFonts w:ascii="Times New Roman" w:hAnsi="Times New Roman" w:cs="Times New Roman"/>
          <w:lang w:val="fr-FR"/>
        </w:rPr>
        <w:t>Quel rôle l’ONU peut-elle jouer en ce qui concerne la lutte contre la cybercriminalité liée au blanchiment d’argent ?</w:t>
      </w:r>
    </w:p>
    <w:p w14:paraId="553C7AB4" w14:textId="77777777" w:rsidR="00F40B48" w:rsidRPr="00F40B48" w:rsidRDefault="00F40B48" w:rsidP="00F40B48">
      <w:pPr>
        <w:numPr>
          <w:ilvl w:val="0"/>
          <w:numId w:val="9"/>
        </w:numPr>
        <w:spacing w:before="100" w:beforeAutospacing="1" w:after="100" w:afterAutospacing="1" w:line="240" w:lineRule="auto"/>
        <w:contextualSpacing/>
        <w:jc w:val="both"/>
        <w:rPr>
          <w:rFonts w:ascii="Times New Roman" w:hAnsi="Times New Roman" w:cs="Times New Roman"/>
          <w:lang w:val="fr-FR"/>
        </w:rPr>
      </w:pPr>
      <w:r w:rsidRPr="00F40B48">
        <w:rPr>
          <w:rFonts w:ascii="Times New Roman" w:hAnsi="Times New Roman" w:cs="Times New Roman"/>
          <w:lang w:val="fr-FR"/>
        </w:rPr>
        <w:t>Quelle aide peut apporter l’</w:t>
      </w:r>
      <w:proofErr w:type="spellStart"/>
      <w:r w:rsidRPr="00F40B48">
        <w:rPr>
          <w:rFonts w:ascii="Times New Roman" w:hAnsi="Times New Roman" w:cs="Times New Roman"/>
          <w:lang w:val="fr-FR"/>
        </w:rPr>
        <w:t>UIT</w:t>
      </w:r>
      <w:proofErr w:type="spellEnd"/>
      <w:r w:rsidRPr="00F40B48">
        <w:rPr>
          <w:rFonts w:ascii="Times New Roman" w:hAnsi="Times New Roman" w:cs="Times New Roman"/>
          <w:lang w:val="fr-FR"/>
        </w:rPr>
        <w:t> ?</w:t>
      </w:r>
    </w:p>
    <w:p w14:paraId="0C3C1D5E" w14:textId="77777777" w:rsidR="00F40B48" w:rsidRPr="00F40B48" w:rsidRDefault="00F40B48" w:rsidP="00F40B48">
      <w:pPr>
        <w:numPr>
          <w:ilvl w:val="0"/>
          <w:numId w:val="9"/>
        </w:numPr>
        <w:spacing w:before="100" w:beforeAutospacing="1" w:after="100" w:afterAutospacing="1" w:line="240" w:lineRule="auto"/>
        <w:contextualSpacing/>
        <w:jc w:val="both"/>
        <w:rPr>
          <w:rFonts w:ascii="Times New Roman" w:hAnsi="Times New Roman" w:cs="Times New Roman"/>
          <w:lang w:val="fr-FR"/>
        </w:rPr>
      </w:pPr>
      <w:r w:rsidRPr="00F40B48">
        <w:rPr>
          <w:rFonts w:ascii="Times New Roman" w:hAnsi="Times New Roman" w:cs="Times New Roman"/>
          <w:lang w:val="fr-FR"/>
        </w:rPr>
        <w:t xml:space="preserve">Quelles solutions le Commonwealth peut-il apporter, en particulier dans ce cas précis ? </w:t>
      </w:r>
    </w:p>
    <w:p w14:paraId="793F47AE" w14:textId="77777777" w:rsidR="00F40B48" w:rsidRPr="00F40B48" w:rsidRDefault="00F40B48" w:rsidP="00F40B48">
      <w:pPr>
        <w:numPr>
          <w:ilvl w:val="0"/>
          <w:numId w:val="9"/>
        </w:numPr>
        <w:spacing w:before="100" w:beforeAutospacing="1" w:after="100" w:afterAutospacing="1" w:line="240" w:lineRule="auto"/>
        <w:contextualSpacing/>
        <w:jc w:val="both"/>
        <w:rPr>
          <w:rFonts w:ascii="Times New Roman" w:hAnsi="Times New Roman" w:cs="Times New Roman"/>
          <w:lang w:val="fr-FR"/>
        </w:rPr>
      </w:pPr>
      <w:r w:rsidRPr="00F40B48">
        <w:rPr>
          <w:rFonts w:ascii="Times New Roman" w:hAnsi="Times New Roman" w:cs="Times New Roman"/>
          <w:lang w:val="fr-FR"/>
        </w:rPr>
        <w:t>Quelles solutions la Convention de Budapest peut-elle apporter, en particulier dans ce cas précis ?</w:t>
      </w:r>
    </w:p>
    <w:p w14:paraId="0BADE8AF" w14:textId="77777777" w:rsidR="00F40B48" w:rsidRPr="00F40B48" w:rsidRDefault="00F40B48" w:rsidP="00F40B48">
      <w:pPr>
        <w:spacing w:before="100" w:beforeAutospacing="1" w:after="100" w:afterAutospacing="1" w:line="240" w:lineRule="auto"/>
        <w:ind w:left="720"/>
        <w:contextualSpacing/>
        <w:jc w:val="both"/>
        <w:rPr>
          <w:rFonts w:ascii="Times New Roman" w:hAnsi="Times New Roman" w:cs="Times New Roman"/>
          <w:lang w:val="fr-FR"/>
        </w:rPr>
      </w:pPr>
    </w:p>
    <w:p w14:paraId="5011D04F" w14:textId="77777777" w:rsidR="004823D6" w:rsidRPr="00F40B48" w:rsidRDefault="004823D6" w:rsidP="00F40B48">
      <w:pPr>
        <w:rPr>
          <w:lang w:val="fr-FR"/>
        </w:rPr>
      </w:pPr>
    </w:p>
    <w:sectPr w:rsidR="004823D6" w:rsidRPr="00F40B48" w:rsidSect="002949E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C24F4" w14:textId="77777777" w:rsidR="00D3206B" w:rsidRDefault="00D3206B" w:rsidP="00DE4068">
      <w:pPr>
        <w:spacing w:after="0" w:line="240" w:lineRule="auto"/>
      </w:pPr>
      <w:r>
        <w:separator/>
      </w:r>
    </w:p>
  </w:endnote>
  <w:endnote w:type="continuationSeparator" w:id="0">
    <w:p w14:paraId="55049012" w14:textId="77777777" w:rsidR="00D3206B" w:rsidRDefault="00D3206B" w:rsidP="00DE4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074177"/>
      <w:docPartObj>
        <w:docPartGallery w:val="Page Numbers (Bottom of Page)"/>
        <w:docPartUnique/>
      </w:docPartObj>
    </w:sdtPr>
    <w:sdtEndPr/>
    <w:sdtContent>
      <w:sdt>
        <w:sdtPr>
          <w:id w:val="565050477"/>
          <w:docPartObj>
            <w:docPartGallery w:val="Page Numbers (Top of Page)"/>
            <w:docPartUnique/>
          </w:docPartObj>
        </w:sdtPr>
        <w:sdtEndPr/>
        <w:sdtContent>
          <w:p w14:paraId="0C6DBD77" w14:textId="77777777" w:rsidR="000A2F64" w:rsidRDefault="000A2F64">
            <w:pPr>
              <w:pStyle w:val="Pieddepage"/>
              <w:jc w:val="center"/>
            </w:pPr>
            <w:r>
              <w:t xml:space="preserve">Page </w:t>
            </w:r>
            <w:r>
              <w:rPr>
                <w:b/>
                <w:sz w:val="24"/>
                <w:szCs w:val="24"/>
              </w:rPr>
              <w:fldChar w:fldCharType="begin"/>
            </w:r>
            <w:r>
              <w:rPr>
                <w:b/>
              </w:rPr>
              <w:instrText xml:space="preserve"> PAGE </w:instrText>
            </w:r>
            <w:r>
              <w:rPr>
                <w:b/>
                <w:sz w:val="24"/>
                <w:szCs w:val="24"/>
              </w:rPr>
              <w:fldChar w:fldCharType="separate"/>
            </w:r>
            <w:r w:rsidR="004823D6">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823D6">
              <w:rPr>
                <w:b/>
                <w:noProof/>
              </w:rPr>
              <w:t>2</w:t>
            </w:r>
            <w:r>
              <w:rPr>
                <w:b/>
                <w:sz w:val="24"/>
                <w:szCs w:val="24"/>
              </w:rPr>
              <w:fldChar w:fldCharType="end"/>
            </w:r>
          </w:p>
        </w:sdtContent>
      </w:sdt>
    </w:sdtContent>
  </w:sdt>
  <w:p w14:paraId="690A2F9B" w14:textId="77777777" w:rsidR="000A2F64" w:rsidRDefault="000A2F6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A94E3" w14:textId="77777777" w:rsidR="00D3206B" w:rsidRDefault="00D3206B" w:rsidP="00DE4068">
      <w:pPr>
        <w:spacing w:after="0" w:line="240" w:lineRule="auto"/>
      </w:pPr>
      <w:r>
        <w:separator/>
      </w:r>
    </w:p>
  </w:footnote>
  <w:footnote w:type="continuationSeparator" w:id="0">
    <w:p w14:paraId="5E9EFEC7" w14:textId="77777777" w:rsidR="00D3206B" w:rsidRDefault="00D3206B" w:rsidP="00DE4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B1BD3"/>
    <w:multiLevelType w:val="hybridMultilevel"/>
    <w:tmpl w:val="27122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E29D0"/>
    <w:multiLevelType w:val="hybridMultilevel"/>
    <w:tmpl w:val="9424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21AE6"/>
    <w:multiLevelType w:val="hybridMultilevel"/>
    <w:tmpl w:val="4FFA9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7A4DA7"/>
    <w:multiLevelType w:val="hybridMultilevel"/>
    <w:tmpl w:val="A6466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A559C6"/>
    <w:multiLevelType w:val="hybridMultilevel"/>
    <w:tmpl w:val="DBF29220"/>
    <w:lvl w:ilvl="0" w:tplc="90BC1B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392FAE"/>
    <w:multiLevelType w:val="hybridMultilevel"/>
    <w:tmpl w:val="9F503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FE75D4"/>
    <w:multiLevelType w:val="hybridMultilevel"/>
    <w:tmpl w:val="54E0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2E2A02"/>
    <w:multiLevelType w:val="hybridMultilevel"/>
    <w:tmpl w:val="A66CF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E02555"/>
    <w:multiLevelType w:val="hybridMultilevel"/>
    <w:tmpl w:val="C24C5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6"/>
  </w:num>
  <w:num w:numId="5">
    <w:abstractNumId w:val="5"/>
  </w:num>
  <w:num w:numId="6">
    <w:abstractNumId w:val="1"/>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688D6D7-0D0F-4DD2-9664-0C4E4F81639C}"/>
    <w:docVar w:name="dgnword-eventsink" w:val="2233571928032"/>
  </w:docVars>
  <w:rsids>
    <w:rsidRoot w:val="007D67C0"/>
    <w:rsid w:val="00001667"/>
    <w:rsid w:val="00017E8C"/>
    <w:rsid w:val="00053109"/>
    <w:rsid w:val="00053B7D"/>
    <w:rsid w:val="000A2F64"/>
    <w:rsid w:val="000B5C13"/>
    <w:rsid w:val="000D5688"/>
    <w:rsid w:val="000E5001"/>
    <w:rsid w:val="000F5FD3"/>
    <w:rsid w:val="000F6836"/>
    <w:rsid w:val="00110A80"/>
    <w:rsid w:val="00111E16"/>
    <w:rsid w:val="00112695"/>
    <w:rsid w:val="001264FF"/>
    <w:rsid w:val="001440E8"/>
    <w:rsid w:val="0016310A"/>
    <w:rsid w:val="001A4703"/>
    <w:rsid w:val="001A593B"/>
    <w:rsid w:val="001B616A"/>
    <w:rsid w:val="001D2960"/>
    <w:rsid w:val="001E7B64"/>
    <w:rsid w:val="00203A03"/>
    <w:rsid w:val="00206388"/>
    <w:rsid w:val="00206C58"/>
    <w:rsid w:val="0022514C"/>
    <w:rsid w:val="0023010F"/>
    <w:rsid w:val="00240E9D"/>
    <w:rsid w:val="00244C3B"/>
    <w:rsid w:val="00276D80"/>
    <w:rsid w:val="00284848"/>
    <w:rsid w:val="002949EC"/>
    <w:rsid w:val="002F672A"/>
    <w:rsid w:val="00332609"/>
    <w:rsid w:val="0039170A"/>
    <w:rsid w:val="003A235B"/>
    <w:rsid w:val="003A49A8"/>
    <w:rsid w:val="003A6CD4"/>
    <w:rsid w:val="003B130D"/>
    <w:rsid w:val="003B7CD3"/>
    <w:rsid w:val="003C1470"/>
    <w:rsid w:val="004069F9"/>
    <w:rsid w:val="00411B65"/>
    <w:rsid w:val="00415A3C"/>
    <w:rsid w:val="0043352D"/>
    <w:rsid w:val="00443627"/>
    <w:rsid w:val="00451B0D"/>
    <w:rsid w:val="00460120"/>
    <w:rsid w:val="00475A0F"/>
    <w:rsid w:val="004823D6"/>
    <w:rsid w:val="004A4325"/>
    <w:rsid w:val="004A4F97"/>
    <w:rsid w:val="004C3725"/>
    <w:rsid w:val="004D6A52"/>
    <w:rsid w:val="005211D4"/>
    <w:rsid w:val="00530F00"/>
    <w:rsid w:val="00544A08"/>
    <w:rsid w:val="005530F0"/>
    <w:rsid w:val="00572512"/>
    <w:rsid w:val="00574F54"/>
    <w:rsid w:val="0057780F"/>
    <w:rsid w:val="005B611C"/>
    <w:rsid w:val="005E2C59"/>
    <w:rsid w:val="005E70F8"/>
    <w:rsid w:val="005F155A"/>
    <w:rsid w:val="005F7E7E"/>
    <w:rsid w:val="00617BD7"/>
    <w:rsid w:val="00643729"/>
    <w:rsid w:val="00650112"/>
    <w:rsid w:val="006A44A9"/>
    <w:rsid w:val="00705767"/>
    <w:rsid w:val="0072579E"/>
    <w:rsid w:val="007324BE"/>
    <w:rsid w:val="00755895"/>
    <w:rsid w:val="007611B7"/>
    <w:rsid w:val="00782984"/>
    <w:rsid w:val="007D67C0"/>
    <w:rsid w:val="007D7A6D"/>
    <w:rsid w:val="007F6EEB"/>
    <w:rsid w:val="00802BE9"/>
    <w:rsid w:val="008404ED"/>
    <w:rsid w:val="008676A4"/>
    <w:rsid w:val="0089461A"/>
    <w:rsid w:val="008E5F0C"/>
    <w:rsid w:val="009972A6"/>
    <w:rsid w:val="00A050E5"/>
    <w:rsid w:val="00A25ED8"/>
    <w:rsid w:val="00A52F6D"/>
    <w:rsid w:val="00A6700A"/>
    <w:rsid w:val="00A82FC0"/>
    <w:rsid w:val="00A86670"/>
    <w:rsid w:val="00AA7E20"/>
    <w:rsid w:val="00AB06E1"/>
    <w:rsid w:val="00AB1BC2"/>
    <w:rsid w:val="00AB7339"/>
    <w:rsid w:val="00AC25A9"/>
    <w:rsid w:val="00AC5849"/>
    <w:rsid w:val="00AD01F6"/>
    <w:rsid w:val="00B24138"/>
    <w:rsid w:val="00B3139C"/>
    <w:rsid w:val="00B67CE4"/>
    <w:rsid w:val="00BC40A9"/>
    <w:rsid w:val="00BC7090"/>
    <w:rsid w:val="00C61F84"/>
    <w:rsid w:val="00C64450"/>
    <w:rsid w:val="00C67DD2"/>
    <w:rsid w:val="00CD6F5E"/>
    <w:rsid w:val="00D05B12"/>
    <w:rsid w:val="00D14973"/>
    <w:rsid w:val="00D3206B"/>
    <w:rsid w:val="00D54C2D"/>
    <w:rsid w:val="00D9165E"/>
    <w:rsid w:val="00DC1AE1"/>
    <w:rsid w:val="00DC5A65"/>
    <w:rsid w:val="00DD108B"/>
    <w:rsid w:val="00DE4068"/>
    <w:rsid w:val="00DE4B50"/>
    <w:rsid w:val="00DF1D4D"/>
    <w:rsid w:val="00E04E26"/>
    <w:rsid w:val="00E25747"/>
    <w:rsid w:val="00E27EC0"/>
    <w:rsid w:val="00E3495E"/>
    <w:rsid w:val="00E5162A"/>
    <w:rsid w:val="00E52043"/>
    <w:rsid w:val="00E52612"/>
    <w:rsid w:val="00E55625"/>
    <w:rsid w:val="00E824AD"/>
    <w:rsid w:val="00E8781E"/>
    <w:rsid w:val="00F12D7E"/>
    <w:rsid w:val="00F13C54"/>
    <w:rsid w:val="00F205D9"/>
    <w:rsid w:val="00F40B48"/>
    <w:rsid w:val="00F8277E"/>
    <w:rsid w:val="00FA1BC6"/>
    <w:rsid w:val="00FA5DA0"/>
    <w:rsid w:val="00FE576B"/>
    <w:rsid w:val="00FE792F"/>
    <w:rsid w:val="00FF0B89"/>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FBCE77"/>
  <w15:docId w15:val="{4A4BB2AF-F61A-4F27-B774-44B1160BE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068"/>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E4068"/>
    <w:pPr>
      <w:ind w:left="720"/>
      <w:contextualSpacing/>
    </w:pPr>
  </w:style>
  <w:style w:type="paragraph" w:styleId="Notedebasdepage">
    <w:name w:val="footnote text"/>
    <w:basedOn w:val="Normal"/>
    <w:link w:val="NotedebasdepageCar"/>
    <w:uiPriority w:val="99"/>
    <w:unhideWhenUsed/>
    <w:rsid w:val="00DE4068"/>
    <w:pPr>
      <w:spacing w:after="0" w:line="240" w:lineRule="auto"/>
    </w:pPr>
    <w:rPr>
      <w:sz w:val="20"/>
      <w:szCs w:val="20"/>
    </w:rPr>
  </w:style>
  <w:style w:type="character" w:customStyle="1" w:styleId="NotedebasdepageCar">
    <w:name w:val="Note de bas de page Car"/>
    <w:basedOn w:val="Policepardfaut"/>
    <w:link w:val="Notedebasdepage"/>
    <w:uiPriority w:val="99"/>
    <w:rsid w:val="00DE4068"/>
    <w:rPr>
      <w:sz w:val="20"/>
      <w:szCs w:val="20"/>
      <w:lang w:val="en-GB"/>
    </w:rPr>
  </w:style>
  <w:style w:type="character" w:styleId="Appelnotedebasdep">
    <w:name w:val="footnote reference"/>
    <w:basedOn w:val="Policepardfaut"/>
    <w:uiPriority w:val="99"/>
    <w:semiHidden/>
    <w:unhideWhenUsed/>
    <w:rsid w:val="00DE4068"/>
    <w:rPr>
      <w:vertAlign w:val="superscript"/>
    </w:rPr>
  </w:style>
  <w:style w:type="character" w:styleId="Lienhypertexte">
    <w:name w:val="Hyperlink"/>
    <w:basedOn w:val="Policepardfaut"/>
    <w:uiPriority w:val="99"/>
    <w:semiHidden/>
    <w:unhideWhenUsed/>
    <w:rsid w:val="00DE4068"/>
    <w:rPr>
      <w:color w:val="0000FF"/>
      <w:u w:val="single"/>
    </w:rPr>
  </w:style>
  <w:style w:type="paragraph" w:styleId="En-tte">
    <w:name w:val="header"/>
    <w:basedOn w:val="Normal"/>
    <w:link w:val="En-tteCar"/>
    <w:uiPriority w:val="99"/>
    <w:unhideWhenUsed/>
    <w:rsid w:val="00DF1D4D"/>
    <w:pPr>
      <w:tabs>
        <w:tab w:val="center" w:pos="4680"/>
        <w:tab w:val="right" w:pos="9360"/>
      </w:tabs>
      <w:spacing w:after="0" w:line="240" w:lineRule="auto"/>
    </w:pPr>
  </w:style>
  <w:style w:type="character" w:customStyle="1" w:styleId="En-tteCar">
    <w:name w:val="En-tête Car"/>
    <w:basedOn w:val="Policepardfaut"/>
    <w:link w:val="En-tte"/>
    <w:uiPriority w:val="99"/>
    <w:rsid w:val="00DF1D4D"/>
    <w:rPr>
      <w:lang w:val="en-GB"/>
    </w:rPr>
  </w:style>
  <w:style w:type="paragraph" w:styleId="Pieddepage">
    <w:name w:val="footer"/>
    <w:basedOn w:val="Normal"/>
    <w:link w:val="PieddepageCar"/>
    <w:uiPriority w:val="99"/>
    <w:unhideWhenUsed/>
    <w:rsid w:val="00DF1D4D"/>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F1D4D"/>
    <w:rPr>
      <w:lang w:val="en-GB"/>
    </w:rPr>
  </w:style>
  <w:style w:type="paragraph" w:styleId="Textedebulles">
    <w:name w:val="Balloon Text"/>
    <w:basedOn w:val="Normal"/>
    <w:link w:val="TextedebullesCar"/>
    <w:uiPriority w:val="99"/>
    <w:semiHidden/>
    <w:unhideWhenUsed/>
    <w:rsid w:val="003A235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235B"/>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A8B20F-625B-4586-8CB0-5BF5BB10C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967</Words>
  <Characters>5321</Characters>
  <Application>Microsoft Office Word</Application>
  <DocSecurity>0</DocSecurity>
  <Lines>44</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Zahid Jamil</dc:creator>
  <cp:lastModifiedBy>User</cp:lastModifiedBy>
  <cp:revision>2</cp:revision>
  <cp:lastPrinted>2012-05-22T13:54:00Z</cp:lastPrinted>
  <dcterms:created xsi:type="dcterms:W3CDTF">2022-07-10T08:27:00Z</dcterms:created>
  <dcterms:modified xsi:type="dcterms:W3CDTF">2022-07-10T08:27:00Z</dcterms:modified>
</cp:coreProperties>
</file>