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9CC1" w14:textId="32C6FE63" w:rsidR="00D62D11" w:rsidRPr="00505E98" w:rsidRDefault="001E66E3" w:rsidP="0078149E">
      <w:pPr>
        <w:spacing w:before="120" w:after="120" w:line="260" w:lineRule="atLeast"/>
        <w:jc w:val="center"/>
        <w:rPr>
          <w:color w:val="2F618F"/>
          <w:sz w:val="15"/>
          <w:szCs w:val="15"/>
          <w:rFonts w:ascii="Verdana" w:hAnsi="Verdana"/>
        </w:rPr>
      </w:pPr>
      <w:r>
        <w:rPr>
          <w:color w:val="2F618F"/>
          <w:sz w:val="15"/>
          <w:szCs w:val="15"/>
          <w:rFonts w:ascii="Verdana" w:hAnsi="Verdana"/>
        </w:rPr>
        <w:t xml:space="preserve">Versión 15 de octubre de 2020</w:t>
      </w:r>
    </w:p>
    <w:p w14:paraId="78BCBA2C" w14:textId="52D2A512" w:rsidR="0045442C" w:rsidRPr="00505E98" w:rsidRDefault="009C7AFF" w:rsidP="007102F1">
      <w:pPr>
        <w:pStyle w:val="Title"/>
        <w:spacing w:before="120" w:after="120" w:line="260" w:lineRule="atLeast"/>
        <w:contextualSpacing w:val="0"/>
        <w:rPr>
          <w:b/>
          <w:sz w:val="32"/>
          <w:szCs w:val="32"/>
          <w:rFonts w:ascii="Verdana" w:hAnsi="Verdana"/>
        </w:rPr>
      </w:pPr>
      <w:r>
        <w:rPr>
          <w:b/>
          <w:sz w:val="32"/>
          <w:szCs w:val="32"/>
          <w:rFonts w:ascii="Verdana" w:hAnsi="Verdana"/>
        </w:rPr>
        <w:t xml:space="preserve">Formación judicial introductoria sobre ciberdelincuencia y pruebas electrónicas</w:t>
      </w:r>
    </w:p>
    <w:p w14:paraId="5E43246D" w14:textId="3C08E301" w:rsidR="00062250" w:rsidRPr="00505E98" w:rsidRDefault="009C7AFF" w:rsidP="007102F1">
      <w:pPr>
        <w:pStyle w:val="Title"/>
        <w:spacing w:before="120" w:after="120" w:line="260" w:lineRule="atLeast"/>
        <w:contextualSpacing w:val="0"/>
        <w:rPr>
          <w:b/>
          <w:szCs w:val="40"/>
          <w:rFonts w:ascii="Verdana" w:hAnsi="Verdana"/>
        </w:rPr>
      </w:pPr>
      <w:r>
        <w:rPr>
          <w:b/>
          <w:szCs w:val="40"/>
          <w:rFonts w:ascii="Verdana" w:hAnsi="Verdana"/>
        </w:rPr>
        <w:t xml:space="preserve">Encuesta posterior</w:t>
      </w:r>
    </w:p>
    <w:p w14:paraId="64069897" w14:textId="77777777" w:rsidR="007102F1" w:rsidRPr="00505E98" w:rsidRDefault="007102F1" w:rsidP="00A36FF5">
      <w:pPr>
        <w:pStyle w:val="Heading1"/>
        <w:spacing w:before="120" w:line="260" w:lineRule="atLeast"/>
        <w:rPr>
          <w:rFonts w:ascii="Verdana" w:hAnsi="Verdana"/>
          <w:lang w:val="en-US"/>
        </w:rPr>
      </w:pPr>
    </w:p>
    <w:p w14:paraId="170CF79C" w14:textId="133269B0" w:rsidR="003C409F" w:rsidRPr="0078149E" w:rsidRDefault="003C409F" w:rsidP="0078149E">
      <w:pPr>
        <w:spacing w:before="120" w:after="120" w:line="260" w:lineRule="atLeast"/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  <w:lang w:val="en-US"/>
        </w:rPr>
      </w:pPr>
    </w:p>
    <w:p w14:paraId="6E48A004" w14:textId="36851CE6" w:rsidR="00A94784" w:rsidRPr="00B2624F" w:rsidRDefault="003C409F" w:rsidP="003C409F">
      <w:pPr>
        <w:pStyle w:val="Heading1"/>
        <w:spacing w:before="120" w:line="260" w:lineRule="atLeast"/>
        <w:rPr>
          <w:sz w:val="24"/>
          <w:szCs w:val="24"/>
          <w:rFonts w:ascii="Verdana" w:hAnsi="Verdana"/>
        </w:rPr>
      </w:pPr>
      <w:r>
        <w:rPr>
          <w:sz w:val="24"/>
          <w:szCs w:val="24"/>
          <w:rFonts w:ascii="Verdana" w:hAnsi="Verdana"/>
        </w:rPr>
        <w:t xml:space="preserve">Encuesta posterior - Preguntas</w:t>
      </w:r>
      <w:r>
        <w:rPr>
          <w:sz w:val="24"/>
          <w:szCs w:val="24"/>
          <w:rFonts w:ascii="Verdana" w:hAnsi="Verdana"/>
        </w:rPr>
        <w:t xml:space="preserve"> </w:t>
      </w:r>
    </w:p>
    <w:p w14:paraId="2C268E74" w14:textId="77777777" w:rsidR="00852226" w:rsidRPr="00B2624F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fr-FR"/>
        </w:rPr>
      </w:pPr>
    </w:p>
    <w:p w14:paraId="015C8647" w14:textId="4488B99D" w:rsidR="00852226" w:rsidRPr="0090148A" w:rsidRDefault="003C409F" w:rsidP="00852226">
      <w:pPr>
        <w:spacing w:before="120" w:after="120" w:line="260" w:lineRule="atLeast"/>
        <w:rPr>
          <w:sz w:val="18"/>
          <w:szCs w:val="18"/>
          <w:rFonts w:ascii="Verdana" w:eastAsia="Times New Roman" w:hAnsi="Verdana"/>
        </w:rPr>
      </w:pPr>
      <w:r>
        <w:rPr>
          <w:sz w:val="18"/>
          <w:szCs w:val="18"/>
          <w:rFonts w:ascii="Verdana" w:hAnsi="Verdana"/>
        </w:rPr>
        <w:t xml:space="preserve">Responda a las siguientes preguntas (SÍ o NO):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4"/>
        <w:gridCol w:w="617"/>
        <w:gridCol w:w="536"/>
      </w:tblGrid>
      <w:tr w:rsidR="00DD3525" w:rsidRPr="0090148A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4093A5E7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SÍ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549965A0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NO</w:t>
            </w:r>
          </w:p>
        </w:tc>
      </w:tr>
      <w:tr w:rsidR="00DD3525" w:rsidRPr="0090148A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90148A" w:rsidRDefault="00DD3525" w:rsidP="00404EF9">
            <w:pPr>
              <w:spacing w:before="120" w:after="120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677A525B" w:rsidR="00DD3525" w:rsidRPr="0090148A" w:rsidRDefault="00DD3525" w:rsidP="00404EF9">
            <w:pPr>
              <w:spacing w:before="120" w:after="120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un sistema informático, la CPU es donde se almacenan los datos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</w:t>
            </w:r>
          </w:p>
        </w:tc>
        <w:tc>
          <w:tcPr>
            <w:tcW w:w="6920" w:type="dxa"/>
            <w:vAlign w:val="center"/>
          </w:tcPr>
          <w:p w14:paraId="7754DFAE" w14:textId="6601F39B" w:rsidR="00DD3525" w:rsidRPr="0090148A" w:rsidRDefault="00DD3525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Microsoft Office es un sistema operativo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3</w:t>
            </w:r>
          </w:p>
        </w:tc>
        <w:tc>
          <w:tcPr>
            <w:tcW w:w="6920" w:type="dxa"/>
            <w:vAlign w:val="center"/>
          </w:tcPr>
          <w:p w14:paraId="56646210" w14:textId="590884D3" w:rsidR="00DD3525" w:rsidRPr="0090148A" w:rsidRDefault="00DD3525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213.43.112.45 es una dirección IP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4</w:t>
            </w:r>
          </w:p>
        </w:tc>
        <w:tc>
          <w:tcPr>
            <w:tcW w:w="6920" w:type="dxa"/>
            <w:vAlign w:val="center"/>
          </w:tcPr>
          <w:p w14:paraId="3D807DC5" w14:textId="3CA23BA9" w:rsidR="00DD3525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encabezado de correo electrónico puede proporcionar pruebas del origen del mensaje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90148A" w:rsidRDefault="003D2CD1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5</w:t>
            </w:r>
          </w:p>
        </w:tc>
        <w:tc>
          <w:tcPr>
            <w:tcW w:w="6920" w:type="dxa"/>
            <w:vAlign w:val="center"/>
          </w:tcPr>
          <w:p w14:paraId="0E8F4B31" w14:textId="22984898" w:rsidR="003D2CD1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Más del 50% de la población mundial utiliza los medios sociales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90148A" w:rsidRDefault="003D2CD1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6</w:t>
            </w:r>
          </w:p>
        </w:tc>
        <w:tc>
          <w:tcPr>
            <w:tcW w:w="6920" w:type="dxa"/>
            <w:vAlign w:val="center"/>
          </w:tcPr>
          <w:p w14:paraId="3013BEE9" w14:textId="1B18E9A0" w:rsidR="003D2CD1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es el único tratado internacional sobre ciberdelincuencia y pruebas electrónicas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90148A" w:rsidRDefault="00D413A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7</w:t>
            </w:r>
          </w:p>
        </w:tc>
        <w:tc>
          <w:tcPr>
            <w:tcW w:w="6920" w:type="dxa"/>
            <w:vAlign w:val="center"/>
          </w:tcPr>
          <w:p w14:paraId="5520FBE6" w14:textId="7EDA4158" w:rsidR="00D413A6" w:rsidRPr="0090148A" w:rsidRDefault="00D413A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40% de los países del mundo son partes, firmantes o invitados a adherirse al Convenio de Budapest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90148A" w:rsidRDefault="00D413A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8</w:t>
            </w:r>
          </w:p>
        </w:tc>
        <w:tc>
          <w:tcPr>
            <w:tcW w:w="6920" w:type="dxa"/>
            <w:vAlign w:val="center"/>
          </w:tcPr>
          <w:p w14:paraId="137E4DE4" w14:textId="58F3C880" w:rsidR="00D413A6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DDoS es un software malicioso que se utiliza para robar identidades digitales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9</w:t>
            </w:r>
          </w:p>
        </w:tc>
        <w:tc>
          <w:tcPr>
            <w:tcW w:w="6920" w:type="dxa"/>
            <w:vAlign w:val="center"/>
          </w:tcPr>
          <w:p w14:paraId="526C326F" w14:textId="136A510E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Una red zombi es una red de ordenadores comprometidos que se utiliza con fines maliciosos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10</w:t>
            </w:r>
          </w:p>
        </w:tc>
        <w:tc>
          <w:tcPr>
            <w:tcW w:w="6920" w:type="dxa"/>
            <w:vAlign w:val="center"/>
          </w:tcPr>
          <w:p w14:paraId="13801462" w14:textId="576E579A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defacement</w:t>
            </w:r>
            <w:r>
              <w:rPr>
                <w:sz w:val="18"/>
                <w:szCs w:val="18"/>
                <w:rFonts w:ascii="Verdana" w:hAnsi="Verdana"/>
              </w:rPr>
              <w:t xml:space="preserve"> es un ataque que cambia el aspecto visual de un sitio o página web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11</w:t>
            </w:r>
          </w:p>
        </w:tc>
        <w:tc>
          <w:tcPr>
            <w:tcW w:w="6920" w:type="dxa"/>
            <w:vAlign w:val="center"/>
          </w:tcPr>
          <w:p w14:paraId="63F61477" w14:textId="7F8572F4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tipifica como delito la explotación y el abuso sexuales de niños en línea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12</w:t>
            </w:r>
          </w:p>
        </w:tc>
        <w:tc>
          <w:tcPr>
            <w:tcW w:w="6920" w:type="dxa"/>
            <w:vAlign w:val="center"/>
          </w:tcPr>
          <w:p w14:paraId="2AFD2280" w14:textId="1BFF4F52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difamación en línea es un delito según el Convenio de Budapest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13</w:t>
            </w:r>
          </w:p>
        </w:tc>
        <w:tc>
          <w:tcPr>
            <w:tcW w:w="6920" w:type="dxa"/>
            <w:vAlign w:val="center"/>
          </w:tcPr>
          <w:p w14:paraId="4243348A" w14:textId="62EAE334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skimming</w:t>
            </w:r>
            <w:r>
              <w:rPr>
                <w:sz w:val="18"/>
                <w:szCs w:val="18"/>
                <w:rFonts w:ascii="Verdana" w:hAnsi="Verdana"/>
              </w:rPr>
              <w:t xml:space="preserve"> y 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shimming</w:t>
            </w:r>
            <w:r>
              <w:rPr>
                <w:sz w:val="18"/>
                <w:szCs w:val="18"/>
                <w:rFonts w:ascii="Verdana" w:hAnsi="Verdana"/>
              </w:rPr>
              <w:t xml:space="preserve"> son dos formas de malware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14</w:t>
            </w:r>
          </w:p>
        </w:tc>
        <w:tc>
          <w:tcPr>
            <w:tcW w:w="6920" w:type="dxa"/>
            <w:vAlign w:val="center"/>
          </w:tcPr>
          <w:p w14:paraId="62D8D4B5" w14:textId="74B154E0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servicios prestados en la web oscura son ilegales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15</w:t>
            </w:r>
          </w:p>
        </w:tc>
        <w:tc>
          <w:tcPr>
            <w:tcW w:w="6920" w:type="dxa"/>
            <w:vAlign w:val="center"/>
          </w:tcPr>
          <w:p w14:paraId="7E08FE1B" w14:textId="65F01A80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Las pruebas electrónicas son cualquier información generada, almacenada o transmitida en formato digital que pueda ser necesaria posteriormente para probar o refutar un hecho controvertido en un procedimiento judicial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16</w:t>
            </w:r>
          </w:p>
        </w:tc>
        <w:tc>
          <w:tcPr>
            <w:tcW w:w="6920" w:type="dxa"/>
            <w:vAlign w:val="center"/>
          </w:tcPr>
          <w:p w14:paraId="2B8E5623" w14:textId="4CB1EDD6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Manipular pruebas electrónicas es más difícil que manipular pruebas físicas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17</w:t>
            </w:r>
          </w:p>
        </w:tc>
        <w:tc>
          <w:tcPr>
            <w:tcW w:w="6920" w:type="dxa"/>
            <w:vAlign w:val="center"/>
          </w:tcPr>
          <w:p w14:paraId="5BC984D2" w14:textId="3EAEFE63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dispositivos electrónicos pueden ser potencialmente fuentes de pruebas electrónicas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18</w:t>
            </w:r>
          </w:p>
        </w:tc>
        <w:tc>
          <w:tcPr>
            <w:tcW w:w="6920" w:type="dxa"/>
            <w:vAlign w:val="center"/>
          </w:tcPr>
          <w:p w14:paraId="593CC69D" w14:textId="42463258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proporciona herramientas para gestionar las pruebas electrónicas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19</w:t>
            </w:r>
          </w:p>
        </w:tc>
        <w:tc>
          <w:tcPr>
            <w:tcW w:w="6920" w:type="dxa"/>
            <w:vAlign w:val="center"/>
          </w:tcPr>
          <w:p w14:paraId="10C357CF" w14:textId="76D427A0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no incluye disposiciones para abordar la cooperación internacional en materia de justicia penal en el ámbito de la ciberdelincuencia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20</w:t>
            </w:r>
          </w:p>
        </w:tc>
        <w:tc>
          <w:tcPr>
            <w:tcW w:w="6920" w:type="dxa"/>
            <w:vAlign w:val="center"/>
          </w:tcPr>
          <w:p w14:paraId="14EF7A4C" w14:textId="5BDB96A7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Segundo Protocolo Adicional sustituirá al Convenio de Budapest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21</w:t>
            </w:r>
          </w:p>
        </w:tc>
        <w:tc>
          <w:tcPr>
            <w:tcW w:w="6920" w:type="dxa"/>
            <w:vAlign w:val="center"/>
          </w:tcPr>
          <w:p w14:paraId="7139CB3D" w14:textId="7A6ACFC4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el marco del Convenio de Budapest, Facebook debe considerarse un proveedor de servicios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90148A" w:rsidRDefault="0021465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22</w:t>
            </w:r>
          </w:p>
        </w:tc>
        <w:tc>
          <w:tcPr>
            <w:tcW w:w="6920" w:type="dxa"/>
            <w:vAlign w:val="center"/>
          </w:tcPr>
          <w:p w14:paraId="33A563E5" w14:textId="0BEDBFF7" w:rsidR="00852226" w:rsidRPr="0090148A" w:rsidRDefault="0021465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Los datos relativos al tráfico son relevantes para el contenido de la comunicación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14656" w:rsidRPr="0090148A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90148A" w:rsidRDefault="0021465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23</w:t>
            </w:r>
          </w:p>
        </w:tc>
        <w:tc>
          <w:tcPr>
            <w:tcW w:w="6920" w:type="dxa"/>
            <w:vAlign w:val="center"/>
          </w:tcPr>
          <w:p w14:paraId="008A6B49" w14:textId="64B3253D" w:rsidR="00214656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interceptación de datos relativos al contenido no está permitida durante una investigación penal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90148A" w:rsidRDefault="0090148A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24</w:t>
            </w:r>
          </w:p>
        </w:tc>
        <w:tc>
          <w:tcPr>
            <w:tcW w:w="6920" w:type="dxa"/>
            <w:vAlign w:val="center"/>
          </w:tcPr>
          <w:p w14:paraId="5C840353" w14:textId="648FDEC7" w:rsidR="0090148A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ciberdelincuencia se comete siempre en el país de la víctima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Default="0090148A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25</w:t>
            </w:r>
          </w:p>
        </w:tc>
        <w:tc>
          <w:tcPr>
            <w:tcW w:w="6920" w:type="dxa"/>
            <w:vAlign w:val="center"/>
          </w:tcPr>
          <w:p w14:paraId="66F71AB4" w14:textId="31CA21EE" w:rsidR="0090148A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punto de contacto 24/7 se establece obligatoriamente en todos los países que son parte del Convenio de Budapest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235854F5" w14:textId="1D901BED" w:rsidR="003C409F" w:rsidRDefault="003C409F" w:rsidP="003C409F">
      <w:pPr>
        <w:rPr>
          <w:lang w:val="en-US"/>
        </w:rPr>
      </w:pPr>
    </w:p>
    <w:p w14:paraId="3C8C1F3A" w14:textId="6696BC86" w:rsidR="0090148A" w:rsidRDefault="0090148A" w:rsidP="003C409F">
      <w:pPr>
        <w:rPr>
          <w:lang w:val="en-US"/>
        </w:rPr>
      </w:pPr>
    </w:p>
    <w:p w14:paraId="3FCB5352" w14:textId="2C833536" w:rsidR="0090148A" w:rsidRDefault="0090148A">
      <w:pPr>
        <w:jc w:val="left"/>
        <w:rPr>
          <w:lang w:val="en-US"/>
        </w:rPr>
      </w:pPr>
    </w:p>
    <w:sectPr w:rsidR="0090148A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C9E78" w14:textId="77777777" w:rsidR="006A413F" w:rsidRDefault="006A413F" w:rsidP="00EB08CB">
      <w:pPr>
        <w:spacing w:after="0" w:line="240" w:lineRule="auto"/>
      </w:pPr>
      <w:r>
        <w:separator/>
      </w:r>
    </w:p>
    <w:p w14:paraId="4C281E49" w14:textId="77777777" w:rsidR="006A413F" w:rsidRDefault="006A413F"/>
  </w:endnote>
  <w:endnote w:type="continuationSeparator" w:id="0">
    <w:p w14:paraId="471E428F" w14:textId="77777777" w:rsidR="006A413F" w:rsidRDefault="006A413F" w:rsidP="00EB08CB">
      <w:pPr>
        <w:spacing w:after="0" w:line="240" w:lineRule="auto"/>
      </w:pPr>
      <w:r>
        <w:continuationSeparator/>
      </w:r>
    </w:p>
    <w:p w14:paraId="6EEC3DE4" w14:textId="77777777" w:rsidR="006A413F" w:rsidRDefault="006A4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0228234F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52">
          <w:t>3</w:t>
        </w:r>
        <w: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3900" w14:textId="30D14E29" w:rsidR="005D0E99" w:rsidRDefault="00104B60" w:rsidP="005D0E99">
    <w:pPr>
      <w:pStyle w:val="Footer"/>
      <w:spacing w:before="240"/>
      <w:jc w:val="center"/>
    </w:pPr>
    <w: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4AE4" w14:textId="77777777" w:rsidR="006A413F" w:rsidRDefault="006A413F" w:rsidP="00EB08CB">
      <w:pPr>
        <w:spacing w:after="0" w:line="240" w:lineRule="auto"/>
      </w:pPr>
      <w:r>
        <w:separator/>
      </w:r>
    </w:p>
    <w:p w14:paraId="1C4AF79A" w14:textId="77777777" w:rsidR="006A413F" w:rsidRDefault="006A413F"/>
  </w:footnote>
  <w:footnote w:type="continuationSeparator" w:id="0">
    <w:p w14:paraId="23AE636D" w14:textId="77777777" w:rsidR="006A413F" w:rsidRDefault="006A413F" w:rsidP="00EB08CB">
      <w:pPr>
        <w:spacing w:after="0" w:line="240" w:lineRule="auto"/>
      </w:pPr>
      <w:r>
        <w:continuationSeparator/>
      </w:r>
    </w:p>
    <w:p w14:paraId="742922C4" w14:textId="77777777" w:rsidR="006A413F" w:rsidRDefault="006A4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7716" w14:textId="07C030F4" w:rsidR="005D0E99" w:rsidRDefault="005D0E99">
    <w:pPr>
      <w:pStyle w:val="Header"/>
    </w:pPr>
    <w: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01DB2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2F6EEF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413F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8149E"/>
    <w:rsid w:val="00792442"/>
    <w:rsid w:val="007933FD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111E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624F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27A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BC37-08EA-4EA8-B15E-1E6D8A91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HANGANU Sinziana</cp:lastModifiedBy>
  <cp:revision>6</cp:revision>
  <cp:lastPrinted>2020-05-27T13:44:00Z</cp:lastPrinted>
  <dcterms:created xsi:type="dcterms:W3CDTF">2020-10-19T00:01:00Z</dcterms:created>
  <dcterms:modified xsi:type="dcterms:W3CDTF">2020-10-22T10:39:00Z</dcterms:modified>
</cp:coreProperties>
</file>