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3DD02D" w14:textId="713A9FA6" w:rsidR="00D82C18" w:rsidRPr="00B3608C" w:rsidRDefault="00B3608C" w:rsidP="000F7896">
      <w:pPr>
        <w:rPr>
          <w:rFonts w:ascii="Verdana" w:hAnsi="Verdana"/>
        </w:rPr>
      </w:pPr>
      <w:r>
        <w:rPr>
          <w:sz w:val="28"/>
          <w:rFonts w:ascii="Verdana" w:hAnsi="Verdana"/>
        </w:rPr>
        <w:t xml:space="preserve">Mësimi 2.1 </w:t>
      </w:r>
      <w:r>
        <w:rPr>
          <w:sz w:val="28"/>
          <w:color w:val="000000" w:themeColor="text1"/>
          <w:rFonts w:ascii="Verdana" w:hAnsi="Verdana"/>
        </w:rPr>
        <w:t xml:space="preserve">Prova Digjitale &amp; Elektronike</w:t>
      </w:r>
      <w:r>
        <w:rPr>
          <w:color w:val="000000" w:themeColor="text1"/>
          <w:sz w:val="22"/>
          <w:rFonts w:ascii="Verdana" w:hAnsi="Verdana"/>
        </w:rPr>
        <w:t xml:space="preserve"> </w:t>
      </w:r>
    </w:p>
    <w:p w14:paraId="1D0E3DC5" w14:textId="77777777" w:rsidR="00C115FC" w:rsidRPr="00C115FC" w:rsidRDefault="00C115FC" w:rsidP="00C115FC">
      <w:pPr>
        <w:ind w:left="360"/>
        <w:rPr>
          <w:rFonts w:ascii="Verdana" w:hAnsi="Verdana"/>
        </w:rPr>
      </w:pPr>
    </w:p>
    <w:tbl>
      <w:tblPr>
        <w:tblStyle w:val="TableGrid"/>
        <w:tblW w:w="0" w:type="auto"/>
        <w:tblLayout w:type="fixed"/>
        <w:tblLook w:val="04A0" w:firstRow="1" w:lastRow="0" w:firstColumn="1" w:lastColumn="0" w:noHBand="0" w:noVBand="1"/>
      </w:tblPr>
      <w:tblGrid>
        <w:gridCol w:w="1525"/>
        <w:gridCol w:w="5320"/>
        <w:gridCol w:w="2165"/>
      </w:tblGrid>
      <w:tr w:rsidR="00C115FC" w:rsidRPr="00D82C18" w14:paraId="58A3485E" w14:textId="77777777" w:rsidTr="00F1574D">
        <w:trPr>
          <w:trHeight w:val="872"/>
        </w:trPr>
        <w:tc>
          <w:tcPr>
            <w:tcW w:w="6845" w:type="dxa"/>
            <w:gridSpan w:val="2"/>
            <w:shd w:val="clear" w:color="auto" w:fill="DEEAF6" w:themeFill="accent5" w:themeFillTint="33"/>
            <w:vAlign w:val="center"/>
          </w:tcPr>
          <w:p w14:paraId="0067FF35" w14:textId="10D33732" w:rsidR="00D82C18" w:rsidRPr="00D82C18" w:rsidRDefault="00C115FC" w:rsidP="00C115FC">
            <w:pPr>
              <w:rPr>
                <w:sz w:val="22"/>
                <w:szCs w:val="22"/>
                <w:rFonts w:ascii="Verdana" w:hAnsi="Verdana"/>
              </w:rPr>
            </w:pPr>
            <w:r>
              <w:rPr>
                <w:sz w:val="22"/>
                <w:rFonts w:ascii="Verdana" w:hAnsi="Verdana"/>
              </w:rPr>
              <w:t xml:space="preserve">Mësimi 2.1 </w:t>
            </w:r>
            <w:r>
              <w:rPr>
                <w:sz w:val="22"/>
                <w:color w:val="000000" w:themeColor="text1"/>
                <w:rFonts w:ascii="Verdana" w:hAnsi="Verdana"/>
              </w:rPr>
              <w:t xml:space="preserve">Prova Digjitale &amp; Elektronike</w:t>
            </w:r>
            <w:r>
              <w:rPr>
                <w:sz w:val="22"/>
                <w:color w:val="000000" w:themeColor="text1"/>
                <w:rFonts w:ascii="Verdana" w:hAnsi="Verdana"/>
              </w:rPr>
              <w:t xml:space="preserve"> </w:t>
            </w:r>
          </w:p>
        </w:tc>
        <w:tc>
          <w:tcPr>
            <w:tcW w:w="2165" w:type="dxa"/>
            <w:shd w:val="clear" w:color="auto" w:fill="DEEAF6" w:themeFill="accent5" w:themeFillTint="33"/>
            <w:vAlign w:val="center"/>
          </w:tcPr>
          <w:p w14:paraId="30B631DA" w14:textId="60D08834" w:rsidR="00D82C18" w:rsidRPr="00D82C18" w:rsidRDefault="00D82C18" w:rsidP="00C115FC">
            <w:pPr>
              <w:rPr>
                <w:sz w:val="22"/>
                <w:szCs w:val="22"/>
                <w:rFonts w:ascii="Verdana" w:hAnsi="Verdana"/>
              </w:rPr>
            </w:pPr>
            <w:r>
              <w:rPr>
                <w:sz w:val="22"/>
                <w:rFonts w:ascii="Verdana" w:hAnsi="Verdana"/>
              </w:rPr>
              <w:t xml:space="preserve">Kohëzgjatja:</w:t>
            </w:r>
            <w:r>
              <w:rPr>
                <w:sz w:val="22"/>
                <w:rFonts w:ascii="Verdana" w:hAnsi="Verdana"/>
              </w:rPr>
              <w:t xml:space="preserve"> </w:t>
            </w:r>
            <w:r>
              <w:rPr>
                <w:sz w:val="22"/>
                <w:color w:val="000000" w:themeColor="text1"/>
                <w:rFonts w:ascii="Verdana" w:hAnsi="Verdana"/>
              </w:rPr>
              <w:t xml:space="preserve">90 minuta</w:t>
            </w:r>
            <w:r>
              <w:rPr>
                <w:sz w:val="22"/>
                <w:color w:val="000000" w:themeColor="text1"/>
                <w:rFonts w:ascii="Verdana" w:hAnsi="Verdana"/>
              </w:rPr>
              <w:t xml:space="preserve"> </w:t>
            </w:r>
          </w:p>
        </w:tc>
      </w:tr>
      <w:tr w:rsidR="00E7344B" w:rsidRPr="00D82C18" w14:paraId="7C1107AB" w14:textId="77777777" w:rsidTr="00F1574D">
        <w:trPr>
          <w:trHeight w:val="5507"/>
        </w:trPr>
        <w:tc>
          <w:tcPr>
            <w:tcW w:w="9010" w:type="dxa"/>
            <w:gridSpan w:val="3"/>
            <w:vAlign w:val="center"/>
          </w:tcPr>
          <w:p w14:paraId="0B1C3404" w14:textId="53612A3F" w:rsidR="00E7344B" w:rsidRPr="000F7896" w:rsidRDefault="00E7344B" w:rsidP="000F7896">
            <w:pPr>
              <w:spacing w:after="120" w:line="280" w:lineRule="exact"/>
              <w:rPr>
                <w:b/>
                <w:sz w:val="22"/>
                <w:szCs w:val="22"/>
                <w:rFonts w:ascii="Verdana" w:hAnsi="Verdana"/>
              </w:rPr>
            </w:pPr>
            <w:r>
              <w:rPr>
                <w:b/>
                <w:sz w:val="22"/>
                <w:rFonts w:ascii="Verdana" w:hAnsi="Verdana"/>
              </w:rPr>
              <w:t xml:space="preserve">Burimet e nevojshme:</w:t>
            </w:r>
            <w:r>
              <w:rPr>
                <w:b/>
                <w:sz w:val="22"/>
                <w:rFonts w:ascii="Verdana" w:hAnsi="Verdana"/>
              </w:rPr>
              <w:t xml:space="preserve"> </w:t>
            </w:r>
          </w:p>
          <w:p w14:paraId="060400D8" w14:textId="77777777" w:rsidR="000F7896" w:rsidRPr="000F7896" w:rsidRDefault="000F7896" w:rsidP="000F7896">
            <w:pPr>
              <w:pStyle w:val="bul1"/>
              <w:numPr>
                <w:ilvl w:val="0"/>
                <w:numId w:val="6"/>
              </w:numPr>
              <w:spacing w:line="280" w:lineRule="exact"/>
              <w:rPr>
                <w:rFonts w:ascii="Symbol" w:hAnsi="Symbol"/>
              </w:rPr>
            </w:pPr>
            <w:r>
              <w:t xml:space="preserve">PC/Laptop ngarkuar me versione softuerësh të pajtueshëm me materialet e përgatitura</w:t>
            </w:r>
            <w:r>
              <w:t xml:space="preserve"> </w:t>
            </w:r>
          </w:p>
          <w:p w14:paraId="62A10C2C" w14:textId="77777777" w:rsidR="000F7896" w:rsidRPr="000F7896" w:rsidRDefault="000F7896" w:rsidP="000F7896">
            <w:pPr>
              <w:pStyle w:val="bul1"/>
              <w:numPr>
                <w:ilvl w:val="0"/>
                <w:numId w:val="6"/>
              </w:numPr>
              <w:spacing w:line="280" w:lineRule="exact"/>
              <w:rPr>
                <w:rFonts w:ascii="Symbol" w:hAnsi="Symbol"/>
              </w:rPr>
            </w:pPr>
            <w:r>
              <w:t xml:space="preserve">Qasje në internet (nëse ka)</w:t>
            </w:r>
            <w:r>
              <w:t xml:space="preserve"> </w:t>
            </w:r>
          </w:p>
          <w:p w14:paraId="575CEC8B" w14:textId="77777777" w:rsidR="000F7896" w:rsidRPr="000F7896" w:rsidRDefault="000F7896" w:rsidP="000F7896">
            <w:pPr>
              <w:pStyle w:val="bul1"/>
              <w:numPr>
                <w:ilvl w:val="0"/>
                <w:numId w:val="6"/>
              </w:numPr>
              <w:spacing w:line="280" w:lineRule="exact"/>
              <w:rPr>
                <w:rFonts w:ascii="Symbol" w:hAnsi="Symbol"/>
              </w:rPr>
            </w:pPr>
            <w:r>
              <w:t xml:space="preserve">PowerPoint apo prezantime të tjera</w:t>
            </w:r>
            <w:r>
              <w:t xml:space="preserve"> </w:t>
            </w:r>
          </w:p>
          <w:p w14:paraId="22EB744D" w14:textId="77777777" w:rsidR="000F7896" w:rsidRPr="000F7896" w:rsidRDefault="000F7896" w:rsidP="000F7896">
            <w:pPr>
              <w:pStyle w:val="bul1"/>
              <w:numPr>
                <w:ilvl w:val="0"/>
                <w:numId w:val="6"/>
              </w:numPr>
              <w:spacing w:line="280" w:lineRule="exact"/>
              <w:rPr>
                <w:rFonts w:ascii="Symbol" w:hAnsi="Symbol"/>
              </w:rPr>
            </w:pPr>
            <w:r>
              <w:t xml:space="preserve">Shembuj të pajisjeve harduerike (nëse ka) *</w:t>
            </w:r>
          </w:p>
          <w:p w14:paraId="3DD985B7" w14:textId="77777777" w:rsidR="000F7896" w:rsidRPr="000F7896" w:rsidRDefault="000F7896" w:rsidP="000F7896">
            <w:pPr>
              <w:pStyle w:val="bul1"/>
              <w:numPr>
                <w:ilvl w:val="0"/>
                <w:numId w:val="6"/>
              </w:numPr>
              <w:spacing w:line="280" w:lineRule="exact"/>
              <w:rPr>
                <w:rFonts w:ascii="Symbol" w:hAnsi="Symbol"/>
              </w:rPr>
            </w:pPr>
            <w:r>
              <w:t xml:space="preserve">Kopja e udhëzuesit të Provave Elektronike nga Këshilli i Evropës</w:t>
            </w:r>
          </w:p>
          <w:p w14:paraId="305DD33C" w14:textId="42287D49" w:rsidR="000F7896" w:rsidRPr="000F7896" w:rsidRDefault="000F7896" w:rsidP="000F7896">
            <w:pPr>
              <w:pStyle w:val="bul1"/>
              <w:numPr>
                <w:ilvl w:val="0"/>
                <w:numId w:val="6"/>
              </w:numPr>
              <w:spacing w:line="280" w:lineRule="exact"/>
              <w:rPr>
                <w:rFonts w:ascii="Symbol" w:hAnsi="Symbol"/>
              </w:rPr>
            </w:pPr>
            <w:r>
              <w:t xml:space="preserve">Kopja e provave elektronike të para-lexuara për këtë kurs</w:t>
            </w:r>
          </w:p>
          <w:p w14:paraId="2BD33BD2" w14:textId="7B20B21C" w:rsidR="000F7896" w:rsidRPr="000F7896" w:rsidRDefault="000F7896" w:rsidP="000F7896">
            <w:pPr>
              <w:pStyle w:val="bul1"/>
              <w:numPr>
                <w:ilvl w:val="0"/>
                <w:numId w:val="6"/>
              </w:numPr>
              <w:spacing w:after="120" w:line="280" w:lineRule="exact"/>
              <w:rPr>
                <w:rFonts w:ascii="Symbol" w:hAnsi="Symbol"/>
              </w:rPr>
            </w:pPr>
            <w:r>
              <w:t xml:space="preserve">Kopje të shtypura të shtojcave të udhëzuesit të përdorur në këtë sesion</w:t>
            </w:r>
          </w:p>
          <w:p w14:paraId="14CF9EF0" w14:textId="33C54C65" w:rsidR="000F7896" w:rsidRPr="000F7896" w:rsidRDefault="000F7896" w:rsidP="000F7896">
            <w:pPr>
              <w:pStyle w:val="bul1"/>
              <w:numPr>
                <w:ilvl w:val="0"/>
                <w:numId w:val="0"/>
              </w:numPr>
              <w:spacing w:before="120" w:line="280" w:lineRule="exact"/>
            </w:pPr>
            <w:r>
              <w:t xml:space="preserve">* Rekomandohet që trajneri të marrë pjesë të ndryshme të pajisjeve kompjuterike për t'u përdorur në seksionin vijues.</w:t>
            </w:r>
            <w:r>
              <w:t xml:space="preserve"> </w:t>
            </w:r>
            <w:r>
              <w:t xml:space="preserve">Këto duhet të përfshijnë gjësende që do të përmbajnë prova dhe të tjera që nuk përmbajnë, të tilla si karikuesit, kabllot, etj. Këto më pas mund t'u dorëzohen pjesëmarrësve dhe secili të pyetet nëse pajisja që ata mbajnë, mund ose nuk mund të përmbajë prova elektronike.</w:t>
            </w:r>
            <w:r>
              <w:t xml:space="preserve"> </w:t>
            </w:r>
            <w:r>
              <w:t xml:space="preserve">Është e rëndësishme të theksohet gjatë seancës që përveç provave elektronike, artikujt mund të përmbajnë prova tradicionale siç janë shenjat e gishtërinjve ose ADN-ja.</w:t>
            </w:r>
            <w:r>
              <w:t xml:space="preserve"> </w:t>
            </w:r>
            <w:r>
              <w:t xml:space="preserve">Slajdet me numra nga 18 deri në 42, që përshkruajnë dhe paraqesin pajisje janë të pranishme për të ndihmuar një trajner ku nuk ka qenë e mundur të sigurohen pajisje fizike për kursin.</w:t>
            </w:r>
            <w:r>
              <w:t xml:space="preserve"> </w:t>
            </w:r>
            <w:r>
              <w:t xml:space="preserve">Trajneri thjesht mund të fshehë këto slajde ku përdoren pajisjet ose t'i përdorë ato për materiale mbështetëse.</w:t>
            </w:r>
          </w:p>
        </w:tc>
      </w:tr>
      <w:tr w:rsidR="00E7344B" w:rsidRPr="00D82C18" w14:paraId="635F2EFD" w14:textId="77777777" w:rsidTr="00F1574D">
        <w:trPr>
          <w:trHeight w:val="2879"/>
        </w:trPr>
        <w:tc>
          <w:tcPr>
            <w:tcW w:w="9010" w:type="dxa"/>
            <w:gridSpan w:val="3"/>
            <w:vAlign w:val="center"/>
          </w:tcPr>
          <w:p w14:paraId="34602AF3" w14:textId="77777777" w:rsidR="00A03CF0" w:rsidRDefault="00A03CF0" w:rsidP="00F62A15">
            <w:pPr>
              <w:spacing w:before="120" w:after="120" w:line="280" w:lineRule="exact"/>
              <w:rPr>
                <w:b/>
                <w:sz w:val="22"/>
                <w:szCs w:val="22"/>
                <w:rFonts w:ascii="Verdana" w:hAnsi="Verdana"/>
              </w:rPr>
            </w:pPr>
            <w:r>
              <w:rPr>
                <w:b/>
                <w:sz w:val="22"/>
                <w:rFonts w:ascii="Verdana" w:hAnsi="Verdana"/>
              </w:rPr>
              <w:t xml:space="preserve">Qëllimi i seancës:</w:t>
            </w:r>
            <w:r>
              <w:rPr>
                <w:b/>
                <w:sz w:val="22"/>
                <w:rFonts w:ascii="Verdana" w:hAnsi="Verdana"/>
              </w:rPr>
              <w:t xml:space="preserve">  </w:t>
            </w:r>
          </w:p>
          <w:p w14:paraId="3FE58655" w14:textId="15578066" w:rsidR="00A03CF0" w:rsidRPr="000F7896" w:rsidRDefault="000F7896" w:rsidP="00CB3026">
            <w:pPr>
              <w:spacing w:before="120" w:after="120" w:line="280" w:lineRule="exact"/>
              <w:jc w:val="both"/>
              <w:rPr>
                <w:i/>
                <w:color w:val="FF0000"/>
                <w:sz w:val="18"/>
                <w:szCs w:val="18"/>
                <w:rFonts w:ascii="Verdana" w:hAnsi="Verdana"/>
              </w:rPr>
            </w:pPr>
            <w:r>
              <w:rPr>
                <w:sz w:val="18"/>
                <w:rFonts w:ascii="Verdana" w:hAnsi="Verdana"/>
              </w:rPr>
              <w:t xml:space="preserve">Qëllimi i kësaj seance është t'u sigurojë gjyqtarëve dhe prokurorëve njohuri për çështjet që kanë të bëjnë me provat elektronike siç janë llojet e ndryshme që ata mund të hasin, mënyrën se si ato merren dhe trajtohen gjatë hetimeve dhe prodhohen për gjykime penale.</w:t>
            </w:r>
            <w:r>
              <w:rPr>
                <w:sz w:val="18"/>
                <w:rFonts w:ascii="Verdana" w:hAnsi="Verdana"/>
              </w:rPr>
              <w:t xml:space="preserve">   </w:t>
            </w:r>
            <w:r>
              <w:rPr>
                <w:sz w:val="18"/>
                <w:rFonts w:ascii="Verdana" w:hAnsi="Verdana"/>
              </w:rPr>
              <w:t xml:space="preserve">Gjithashtu ofrohen njohuri të mëtejshme rreth sfidave të marrjes së provave të tilla nga juridiksione të tjera.</w:t>
            </w:r>
            <w:r>
              <w:rPr>
                <w:sz w:val="18"/>
                <w:rFonts w:ascii="Verdana" w:hAnsi="Verdana"/>
              </w:rPr>
              <w:t xml:space="preserve"> </w:t>
            </w:r>
            <w:r>
              <w:rPr>
                <w:sz w:val="18"/>
                <w:rFonts w:ascii="Verdana" w:hAnsi="Verdana"/>
              </w:rPr>
              <w:t xml:space="preserve">Përveç kësaj, kalimi i provave elektronike nga konfiskimi në ekzaminim dhe prodhim trajtohet në seancën e shkurtër duke përshkruar shkencën e forenzikës digjitale.</w:t>
            </w:r>
            <w:r>
              <w:rPr>
                <w:sz w:val="18"/>
                <w:rFonts w:ascii="Verdana" w:hAnsi="Verdana"/>
              </w:rPr>
              <w:t xml:space="preserve"> </w:t>
            </w:r>
            <w:r>
              <w:rPr>
                <w:sz w:val="18"/>
                <w:rFonts w:ascii="Verdana" w:hAnsi="Verdana"/>
              </w:rPr>
              <w:t xml:space="preserve">Niveli i njohurive të detajuara të kërkuara nga pjesëmarrësit mund të ndryshojë, varësisht nga sistemi ligjor në vend dhe shkalla e përfshirjes së pjesëmarrësve në fazën e hetimit.</w:t>
            </w:r>
            <w:r>
              <w:rPr>
                <w:sz w:val="18"/>
                <w:rFonts w:ascii="Verdana" w:hAnsi="Verdana"/>
              </w:rPr>
              <w:t xml:space="preserve"> </w:t>
            </w:r>
          </w:p>
        </w:tc>
      </w:tr>
      <w:tr w:rsidR="00A03CF0" w:rsidRPr="00D82C18" w14:paraId="1B5A80A7" w14:textId="77777777" w:rsidTr="001E7389">
        <w:trPr>
          <w:trHeight w:val="983"/>
        </w:trPr>
        <w:tc>
          <w:tcPr>
            <w:tcW w:w="9010" w:type="dxa"/>
            <w:gridSpan w:val="3"/>
            <w:vAlign w:val="center"/>
          </w:tcPr>
          <w:p w14:paraId="559A7E05" w14:textId="77777777" w:rsidR="00A03CF0" w:rsidRPr="00271010" w:rsidRDefault="00271010" w:rsidP="00F62A15">
            <w:pPr>
              <w:spacing w:before="120" w:after="120" w:line="280" w:lineRule="exact"/>
              <w:contextualSpacing/>
              <w:rPr>
                <w:b/>
                <w:sz w:val="22"/>
                <w:szCs w:val="22"/>
                <w:rFonts w:ascii="Verdana" w:hAnsi="Verdana"/>
              </w:rPr>
            </w:pPr>
            <w:r>
              <w:rPr>
                <w:b/>
                <w:sz w:val="22"/>
                <w:rFonts w:ascii="Verdana" w:hAnsi="Verdana"/>
              </w:rPr>
              <w:t xml:space="preserve">Objektivat:</w:t>
            </w:r>
          </w:p>
          <w:p w14:paraId="7552C5F6" w14:textId="77777777" w:rsidR="000F7896" w:rsidRPr="005F4901" w:rsidRDefault="000F7896" w:rsidP="000F7896">
            <w:pPr>
              <w:tabs>
                <w:tab w:val="left" w:pos="426"/>
                <w:tab w:val="left" w:pos="851"/>
              </w:tabs>
              <w:rPr>
                <w:rFonts w:eastAsia="Times New Roman" w:cs="Times New Roman"/>
              </w:rPr>
            </w:pPr>
            <w:r>
              <w:t xml:space="preserve">Deri në fund të kësaj seance pjesëmarrësit do të jenë në gjendje të:</w:t>
            </w:r>
          </w:p>
          <w:p w14:paraId="3EC6D5AB" w14:textId="77777777" w:rsidR="006B0B52" w:rsidRPr="006B0B52" w:rsidRDefault="006B0B52" w:rsidP="006B0B52">
            <w:pPr>
              <w:pStyle w:val="bul1"/>
            </w:pPr>
            <w:r>
              <w:t xml:space="preserve">Diskutojnë për lloje të ndryshme të provave elektronike</w:t>
            </w:r>
          </w:p>
          <w:p w14:paraId="6CFFCC92" w14:textId="77777777" w:rsidR="006B0B52" w:rsidRPr="006B0B52" w:rsidRDefault="006B0B52" w:rsidP="006B0B52">
            <w:pPr>
              <w:pStyle w:val="bul1"/>
            </w:pPr>
            <w:r>
              <w:t xml:space="preserve">Përmbledhin pikat kyçe nga Udhëzuesi i Provave Elektronike të KiE-së veçanërisht parimet e konfiskimit dhe trajtimit</w:t>
            </w:r>
          </w:p>
          <w:p w14:paraId="2C57F9DF" w14:textId="77777777" w:rsidR="006B0B52" w:rsidRPr="006B0B52" w:rsidRDefault="006B0B52" w:rsidP="006B0B52">
            <w:pPr>
              <w:pStyle w:val="bul1"/>
            </w:pPr>
            <w:r>
              <w:t xml:space="preserve">Identifikojnë sfidat e ndryshme të forenzikës 'dead box' &amp; 'live data' si dhe 'cloud based data'</w:t>
            </w:r>
          </w:p>
          <w:p w14:paraId="4619AB2A" w14:textId="77777777" w:rsidR="006B0B52" w:rsidRPr="006B0B52" w:rsidRDefault="006B0B52" w:rsidP="006B0B52">
            <w:pPr>
              <w:pStyle w:val="bul1"/>
            </w:pPr>
            <w:r>
              <w:t xml:space="preserve">Diskutojnë pranueshmërinë e provave elektronike</w:t>
            </w:r>
          </w:p>
          <w:p w14:paraId="61C84B37" w14:textId="77777777" w:rsidR="006B0B52" w:rsidRPr="006B0B52" w:rsidRDefault="006B0B52" w:rsidP="006B0B52">
            <w:pPr>
              <w:pStyle w:val="bul1"/>
            </w:pPr>
            <w:r>
              <w:t xml:space="preserve">Krahasojnë 'forenzikën digjitale' me forenzikën tradicionale</w:t>
            </w:r>
          </w:p>
          <w:p w14:paraId="2F413EEE" w14:textId="77777777" w:rsidR="003453F7" w:rsidRDefault="006B0B52" w:rsidP="001E7389">
            <w:pPr>
              <w:pStyle w:val="bul1"/>
            </w:pPr>
            <w:r>
              <w:t xml:space="preserve">Identifikojnë katër faza kryesore të një ekzaminimi mjeko-ligjor digjital</w:t>
            </w:r>
          </w:p>
          <w:p w14:paraId="61ABEAC5" w14:textId="51B531B8" w:rsidR="001E7389" w:rsidRPr="001E7389" w:rsidRDefault="001E7389" w:rsidP="001E7389">
            <w:pPr>
              <w:pStyle w:val="bul1"/>
              <w:numPr>
                <w:ilvl w:val="0"/>
                <w:numId w:val="0"/>
              </w:numPr>
            </w:pPr>
          </w:p>
        </w:tc>
      </w:tr>
      <w:tr w:rsidR="005703B7" w:rsidRPr="00D82C18" w14:paraId="03110757" w14:textId="77777777" w:rsidTr="00F1574D">
        <w:trPr>
          <w:trHeight w:val="8522"/>
        </w:trPr>
        <w:tc>
          <w:tcPr>
            <w:tcW w:w="9010" w:type="dxa"/>
            <w:gridSpan w:val="3"/>
            <w:tcBorders>
              <w:bottom w:val="single" w:sz="4" w:space="0" w:color="auto"/>
            </w:tcBorders>
            <w:vAlign w:val="center"/>
          </w:tcPr>
          <w:p w14:paraId="7A064E85" w14:textId="77777777" w:rsidR="005703B7" w:rsidRPr="002F3B54" w:rsidRDefault="00E95703" w:rsidP="00F62A15">
            <w:pPr>
              <w:spacing w:before="120" w:after="120" w:line="280" w:lineRule="exact"/>
              <w:rPr>
                <w:b/>
                <w:color w:val="000000" w:themeColor="text1"/>
                <w:sz w:val="22"/>
                <w:szCs w:val="22"/>
                <w:rFonts w:ascii="Verdana" w:hAnsi="Verdana"/>
              </w:rPr>
            </w:pPr>
            <w:r>
              <w:rPr>
                <w:b/>
                <w:color w:val="000000" w:themeColor="text1"/>
                <w:sz w:val="22"/>
                <w:rFonts w:ascii="Verdana" w:hAnsi="Verdana"/>
              </w:rPr>
              <w:t xml:space="preserve">Udhëzimi për trajnerë</w:t>
            </w:r>
          </w:p>
          <w:p w14:paraId="721F25C2" w14:textId="025D9409" w:rsidR="002F3B54" w:rsidRPr="009F336B" w:rsidRDefault="00951791" w:rsidP="00F62A15">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Seanca mbi provat elektronike është zvogëluar në këtë version të kursit dhe është bërë një para-lexim që pjesëmarrësit të marrin në konsideratë përpara kursit.</w:t>
            </w:r>
            <w:r>
              <w:rPr>
                <w:color w:val="000000" w:themeColor="text1"/>
                <w:sz w:val="18"/>
                <w:rFonts w:ascii="Verdana" w:hAnsi="Verdana"/>
              </w:rPr>
              <w:t xml:space="preserve"> </w:t>
            </w:r>
            <w:r>
              <w:rPr>
                <w:color w:val="000000" w:themeColor="text1"/>
                <w:sz w:val="18"/>
                <w:rFonts w:ascii="Verdana" w:hAnsi="Verdana"/>
              </w:rPr>
              <w:t xml:space="preserve">Trajneri mund të konsiderojë një kontroll të shkurtër të njohurive në fillim të seancës për të kontrolluar nëse është aplikuar para-leximi.</w:t>
            </w:r>
            <w:r>
              <w:rPr>
                <w:color w:val="000000" w:themeColor="text1"/>
                <w:sz w:val="18"/>
                <w:rFonts w:ascii="Verdana" w:hAnsi="Verdana"/>
              </w:rPr>
              <w:t xml:space="preserve">  </w:t>
            </w:r>
            <w:r>
              <w:rPr>
                <w:color w:val="000000" w:themeColor="text1"/>
                <w:sz w:val="18"/>
                <w:rFonts w:ascii="Verdana" w:hAnsi="Verdana"/>
              </w:rPr>
              <w:t xml:space="preserve">Kjo mund të marrë formën e një kuizi.</w:t>
            </w:r>
            <w:r>
              <w:rPr>
                <w:color w:val="000000" w:themeColor="text1"/>
                <w:sz w:val="18"/>
                <w:rFonts w:ascii="Verdana" w:hAnsi="Verdana"/>
              </w:rPr>
              <w:t xml:space="preserve"> </w:t>
            </w:r>
            <w:r>
              <w:rPr>
                <w:color w:val="000000" w:themeColor="text1"/>
                <w:sz w:val="18"/>
                <w:rFonts w:ascii="Verdana" w:hAnsi="Verdana"/>
              </w:rPr>
              <w:t xml:space="preserve">Përmbajtja e leximit paraprak i njofton pjesëmarrësit me forma të ndryshme të pajisjeve që mund të përmbajnë prova elektronike.</w:t>
            </w:r>
            <w:r>
              <w:rPr>
                <w:color w:val="000000" w:themeColor="text1"/>
                <w:sz w:val="18"/>
                <w:rFonts w:ascii="Verdana" w:hAnsi="Verdana"/>
              </w:rPr>
              <w:t xml:space="preserve"> </w:t>
            </w:r>
            <w:r>
              <w:rPr>
                <w:color w:val="000000" w:themeColor="text1"/>
                <w:sz w:val="18"/>
                <w:rFonts w:ascii="Verdana" w:hAnsi="Verdana"/>
              </w:rPr>
              <w:t xml:space="preserve">Trajneri gjithashtu mund të konsiderojë marrjen e një larmie pajisjesh elektronike, disa prej të cilave mund të përmbajnë prova elektronike.</w:t>
            </w:r>
            <w:r>
              <w:rPr>
                <w:color w:val="000000" w:themeColor="text1"/>
                <w:sz w:val="18"/>
                <w:rFonts w:ascii="Verdana" w:hAnsi="Verdana"/>
              </w:rPr>
              <w:t xml:space="preserve"> </w:t>
            </w:r>
            <w:r>
              <w:rPr>
                <w:color w:val="000000" w:themeColor="text1"/>
                <w:sz w:val="18"/>
                <w:rFonts w:ascii="Verdana" w:hAnsi="Verdana"/>
              </w:rPr>
              <w:t xml:space="preserve">Kalimi i këtyre përreth në fillim të seancës është një mënyrë tjetër për të vlerësuar shkallën në të cilën pjesëmarrësit kanë përvetësuar informacionin në para-lexim.</w:t>
            </w:r>
            <w:r>
              <w:rPr>
                <w:color w:val="000000" w:themeColor="text1"/>
                <w:sz w:val="18"/>
                <w:rFonts w:ascii="Verdana" w:hAnsi="Verdana"/>
              </w:rPr>
              <w:t xml:space="preserve"> </w:t>
            </w:r>
            <w:r>
              <w:rPr>
                <w:color w:val="000000" w:themeColor="text1"/>
                <w:sz w:val="18"/>
                <w:rFonts w:ascii="Verdana" w:hAnsi="Verdana"/>
              </w:rPr>
              <w:t xml:space="preserve">Ashtu si me seancat e tjera, kjo siguron informacion shtesë në shënimet e slajdeve për të ndihmuar trajnerin.</w:t>
            </w:r>
          </w:p>
          <w:p w14:paraId="4B719C41" w14:textId="4D2AEA2A" w:rsidR="004B7351" w:rsidRPr="009F336B" w:rsidRDefault="003A435F" w:rsidP="00F62A15">
            <w:pPr>
              <w:spacing w:before="120" w:after="120" w:line="280" w:lineRule="exact"/>
              <w:jc w:val="both"/>
              <w:rPr>
                <w:color w:val="000000" w:themeColor="text1"/>
                <w:sz w:val="18"/>
                <w:szCs w:val="18"/>
                <w:rFonts w:ascii="Verdana" w:hAnsi="Verdana"/>
              </w:rPr>
            </w:pPr>
            <w:r>
              <w:rPr>
                <w:color w:val="000000" w:themeColor="text1"/>
                <w:sz w:val="18"/>
                <w:rFonts w:ascii="Verdana" w:hAnsi="Verdana"/>
              </w:rPr>
              <w:t xml:space="preserve">Slajdet që përbëjnë leximin paraprak janë lënë në kuvertë për trajnerin, i cili mund të dëshirojë t'i përdorë ato për të përforcuar informacionin ose për t'i shfaqur ndërsa u përgjigjet pyetjeve.</w:t>
            </w:r>
            <w:r>
              <w:rPr>
                <w:color w:val="000000" w:themeColor="text1"/>
                <w:sz w:val="18"/>
                <w:rFonts w:ascii="Verdana" w:hAnsi="Verdana"/>
              </w:rPr>
              <w:t xml:space="preserve">  </w:t>
            </w:r>
            <w:r>
              <w:rPr>
                <w:color w:val="000000" w:themeColor="text1"/>
                <w:sz w:val="18"/>
                <w:rFonts w:ascii="Verdana" w:hAnsi="Verdana"/>
              </w:rPr>
              <w:t xml:space="preserve">Ato nuk synojnë të përdoren si metodë shpërndarjeje gjatë orës së mësimit.</w:t>
            </w:r>
          </w:p>
          <w:p w14:paraId="5EFF4BEF" w14:textId="05E29A34" w:rsidR="004B7351" w:rsidRPr="00E95703" w:rsidRDefault="004B7351" w:rsidP="00AA5742">
            <w:pPr>
              <w:spacing w:before="120" w:after="120" w:line="280" w:lineRule="exact"/>
              <w:jc w:val="both"/>
              <w:rPr>
                <w:sz w:val="18"/>
                <w:szCs w:val="18"/>
                <w:rFonts w:ascii="Verdana" w:hAnsi="Verdana"/>
              </w:rPr>
            </w:pPr>
            <w:r>
              <w:rPr>
                <w:color w:val="000000" w:themeColor="text1"/>
                <w:sz w:val="18"/>
                <w:rFonts w:ascii="Verdana" w:hAnsi="Verdana"/>
              </w:rPr>
              <w:t xml:space="preserve">Në mësim ka informacion në lidhje me kontrollin dhe sekuestrimin e provave elektronike.</w:t>
            </w:r>
            <w:r>
              <w:rPr>
                <w:color w:val="000000" w:themeColor="text1"/>
                <w:sz w:val="18"/>
                <w:rFonts w:ascii="Verdana" w:hAnsi="Verdana"/>
              </w:rPr>
              <w:t xml:space="preserve"> </w:t>
            </w:r>
            <w:r>
              <w:rPr>
                <w:color w:val="000000" w:themeColor="text1"/>
                <w:sz w:val="18"/>
                <w:rFonts w:ascii="Verdana" w:hAnsi="Verdana"/>
              </w:rPr>
              <w:t xml:space="preserve">Kjo varion nga përgatitja dhe planifikimi te pajisjet për tu marrë dhe deri në konfiskimin aktual dhe konsideratat e ndërlidhura.</w:t>
            </w:r>
            <w:r>
              <w:rPr>
                <w:color w:val="000000" w:themeColor="text1"/>
                <w:sz w:val="18"/>
                <w:rFonts w:ascii="Verdana" w:hAnsi="Verdana"/>
              </w:rPr>
              <w:t xml:space="preserve">   </w:t>
            </w:r>
            <w:r>
              <w:rPr>
                <w:color w:val="000000" w:themeColor="text1"/>
                <w:sz w:val="18"/>
                <w:rFonts w:ascii="Verdana" w:hAnsi="Verdana"/>
              </w:rPr>
              <w:t xml:space="preserve">Në varësi të sistemit ligjor të vendeve të pjesëmarrësve, kjo do të jetë me interes pak a shumë.</w:t>
            </w:r>
            <w:r>
              <w:rPr>
                <w:color w:val="000000" w:themeColor="text1"/>
                <w:sz w:val="18"/>
                <w:rFonts w:ascii="Verdana" w:hAnsi="Verdana"/>
              </w:rPr>
              <w:t xml:space="preserve"> </w:t>
            </w:r>
            <w:r>
              <w:rPr>
                <w:color w:val="000000" w:themeColor="text1"/>
                <w:sz w:val="18"/>
                <w:rFonts w:ascii="Verdana" w:hAnsi="Verdana"/>
              </w:rPr>
              <w:t xml:space="preserve">Në juridiksionet e së drejtës zakonore, gjyqtarët nuk kanë asnjë rol në hetim ose ndonjë aktivitet të ndërlidhur si kontrolla dhe sekuestrimi.</w:t>
            </w:r>
            <w:r>
              <w:rPr>
                <w:color w:val="000000" w:themeColor="text1"/>
                <w:sz w:val="18"/>
                <w:rFonts w:ascii="Verdana" w:hAnsi="Verdana"/>
              </w:rPr>
              <w:t xml:space="preserve"> </w:t>
            </w:r>
            <w:r>
              <w:rPr>
                <w:color w:val="000000" w:themeColor="text1"/>
                <w:sz w:val="18"/>
                <w:rFonts w:ascii="Verdana" w:hAnsi="Verdana"/>
              </w:rPr>
              <w:t xml:space="preserve">Sidoqoftë, ata do të duhet të kuptojnë provat kur ato prodhohen para tyre, kështu që një përmbledhje e çështjeve mund të jetë e përshtatshme.</w:t>
            </w:r>
            <w:r>
              <w:rPr>
                <w:color w:val="000000" w:themeColor="text1"/>
                <w:sz w:val="18"/>
                <w:rFonts w:ascii="Verdana" w:hAnsi="Verdana"/>
              </w:rPr>
              <w:t xml:space="preserve">  </w:t>
            </w:r>
            <w:r>
              <w:rPr>
                <w:color w:val="000000" w:themeColor="text1"/>
                <w:sz w:val="18"/>
                <w:rFonts w:ascii="Verdana" w:hAnsi="Verdana"/>
              </w:rPr>
              <w:t xml:space="preserve">Në juridiksione të tjera, gjyqtari mund të ketë një rol në hetim, dhe prokurorët mund të jenë ligjërisht përgjegjës për hetimin.</w:t>
            </w:r>
            <w:r>
              <w:rPr>
                <w:color w:val="000000" w:themeColor="text1"/>
                <w:sz w:val="18"/>
                <w:rFonts w:ascii="Verdana" w:hAnsi="Verdana"/>
              </w:rPr>
              <w:t xml:space="preserve"> </w:t>
            </w:r>
            <w:r>
              <w:rPr>
                <w:color w:val="000000" w:themeColor="text1"/>
                <w:sz w:val="18"/>
                <w:rFonts w:ascii="Verdana" w:hAnsi="Verdana"/>
              </w:rPr>
              <w:t xml:space="preserve">Në këto raste, çështja e kontrollit dhe sekuestrimit.</w:t>
            </w:r>
            <w:r>
              <w:rPr>
                <w:color w:val="000000" w:themeColor="text1"/>
                <w:sz w:val="18"/>
                <w:rFonts w:ascii="Verdana" w:hAnsi="Verdana"/>
              </w:rPr>
              <w:t xml:space="preserve"> </w:t>
            </w:r>
            <w:r>
              <w:rPr>
                <w:color w:val="000000" w:themeColor="text1"/>
                <w:sz w:val="18"/>
                <w:rFonts w:ascii="Verdana" w:hAnsi="Verdana"/>
              </w:rPr>
              <w:t xml:space="preserve">Secili trajner është përgjegjës për përcaktimin e rolit të pjesëmarrësve dhe përshtatjen e materialeve të trajnimit në përputhje me rrethanat.</w:t>
            </w:r>
            <w:r>
              <w:rPr>
                <w:color w:val="000000" w:themeColor="text1"/>
                <w:sz w:val="18"/>
                <w:rFonts w:ascii="Verdana" w:hAnsi="Verdana"/>
              </w:rPr>
              <w:t xml:space="preserve">  </w:t>
            </w:r>
            <w:r>
              <w:rPr>
                <w:color w:val="000000" w:themeColor="text1"/>
                <w:sz w:val="18"/>
                <w:rFonts w:ascii="Verdana" w:hAnsi="Verdana"/>
              </w:rPr>
              <w:t xml:space="preserve">Trajneri duhet të marrë në konsideratë kohën e përgjithshme që është në dispozicion kur vendos për theksin e shtuar për t'u dhënë materialeve, duke kujtuar kontekstin e përgjithshëm të objektivave të mësimdhënies, të cilat janë themeli i mësimit.</w:t>
            </w:r>
          </w:p>
        </w:tc>
      </w:tr>
      <w:tr w:rsidR="005A4E47" w:rsidRPr="00D82C18" w14:paraId="7760520D" w14:textId="77777777" w:rsidTr="00F1574D">
        <w:trPr>
          <w:trHeight w:val="728"/>
        </w:trPr>
        <w:tc>
          <w:tcPr>
            <w:tcW w:w="9010" w:type="dxa"/>
            <w:gridSpan w:val="3"/>
            <w:tcBorders>
              <w:bottom w:val="single" w:sz="4" w:space="0" w:color="auto"/>
            </w:tcBorders>
            <w:shd w:val="clear" w:color="auto" w:fill="D9E2F3" w:themeFill="accent1" w:themeFillTint="33"/>
            <w:vAlign w:val="center"/>
          </w:tcPr>
          <w:p w14:paraId="3F533D38" w14:textId="77777777" w:rsidR="005A4E47" w:rsidRPr="00CB3026" w:rsidRDefault="005A4E47" w:rsidP="00CB3026">
            <w:pPr>
              <w:rPr>
                <w:b/>
                <w:sz w:val="28"/>
                <w:szCs w:val="28"/>
                <w:rFonts w:ascii="Verdana" w:hAnsi="Verdana"/>
              </w:rPr>
            </w:pPr>
            <w:r>
              <w:rPr>
                <w:b/>
                <w:sz w:val="28"/>
                <w:rFonts w:ascii="Verdana" w:hAnsi="Verdana"/>
              </w:rPr>
              <w:t xml:space="preserve">Përmbajtja e Mësimit</w:t>
            </w:r>
          </w:p>
        </w:tc>
      </w:tr>
      <w:tr w:rsidR="00F1574D" w:rsidRPr="00D82C18" w14:paraId="57CC7AA4" w14:textId="77777777" w:rsidTr="00F1574D">
        <w:trPr>
          <w:trHeight w:val="629"/>
        </w:trPr>
        <w:tc>
          <w:tcPr>
            <w:tcW w:w="1525" w:type="dxa"/>
            <w:shd w:val="clear" w:color="auto" w:fill="D9E2F3" w:themeFill="accent1" w:themeFillTint="33"/>
            <w:vAlign w:val="center"/>
          </w:tcPr>
          <w:p w14:paraId="4538C338" w14:textId="77777777" w:rsidR="00D82C18" w:rsidRPr="00E13BE7" w:rsidRDefault="00E13BE7" w:rsidP="00CB3026">
            <w:pPr>
              <w:jc w:val="center"/>
              <w:rPr>
                <w:b/>
                <w:sz w:val="22"/>
                <w:szCs w:val="22"/>
                <w:rFonts w:ascii="Verdana" w:hAnsi="Verdana"/>
              </w:rPr>
            </w:pPr>
            <w:r>
              <w:rPr>
                <w:b/>
                <w:sz w:val="22"/>
                <w:rFonts w:ascii="Verdana" w:hAnsi="Verdana"/>
              </w:rPr>
              <w:t xml:space="preserve">Numrat e slajdeve</w:t>
            </w:r>
          </w:p>
        </w:tc>
        <w:tc>
          <w:tcPr>
            <w:tcW w:w="7485" w:type="dxa"/>
            <w:gridSpan w:val="2"/>
            <w:shd w:val="clear" w:color="auto" w:fill="D9E2F3" w:themeFill="accent1" w:themeFillTint="33"/>
            <w:vAlign w:val="center"/>
          </w:tcPr>
          <w:p w14:paraId="2DA616FC" w14:textId="77777777" w:rsidR="00D82C18" w:rsidRPr="00E13BE7" w:rsidRDefault="00E13BE7">
            <w:pPr>
              <w:rPr>
                <w:b/>
                <w:sz w:val="22"/>
                <w:szCs w:val="22"/>
                <w:rFonts w:ascii="Verdana" w:hAnsi="Verdana"/>
              </w:rPr>
            </w:pPr>
            <w:r>
              <w:rPr>
                <w:b/>
                <w:sz w:val="22"/>
                <w:rFonts w:ascii="Verdana" w:hAnsi="Verdana"/>
              </w:rPr>
              <w:t xml:space="preserve">Përmbajtja</w:t>
            </w:r>
          </w:p>
        </w:tc>
      </w:tr>
      <w:tr w:rsidR="00F1574D" w:rsidRPr="00D82C18" w14:paraId="11A12D7E" w14:textId="77777777" w:rsidTr="00F1574D">
        <w:trPr>
          <w:trHeight w:val="3455"/>
        </w:trPr>
        <w:tc>
          <w:tcPr>
            <w:tcW w:w="1525" w:type="dxa"/>
            <w:vAlign w:val="center"/>
          </w:tcPr>
          <w:p w14:paraId="67083237" w14:textId="207A1282" w:rsidR="00D82C18" w:rsidRDefault="003630ED" w:rsidP="00F1574D">
            <w:pPr>
              <w:spacing w:before="120" w:after="120" w:line="280" w:lineRule="exact"/>
              <w:jc w:val="center"/>
              <w:rPr>
                <w:sz w:val="18"/>
                <w:szCs w:val="18"/>
                <w:rFonts w:ascii="Verdana" w:hAnsi="Verdana"/>
              </w:rPr>
            </w:pPr>
            <w:r>
              <w:rPr>
                <w:sz w:val="18"/>
                <w:rFonts w:ascii="Verdana" w:hAnsi="Verdana"/>
              </w:rPr>
              <w:t xml:space="preserve">1 deri 4</w:t>
            </w:r>
          </w:p>
          <w:p w14:paraId="5A89CF27" w14:textId="6863FBB0" w:rsidR="00F1574D" w:rsidRPr="00F62A15" w:rsidRDefault="00F1574D"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36345B59" w14:textId="36D4842B" w:rsidR="00556D69" w:rsidRPr="00C70C5C" w:rsidRDefault="00556D69" w:rsidP="00314D32">
            <w:pPr>
              <w:spacing w:before="120" w:after="120" w:line="360" w:lineRule="auto"/>
              <w:jc w:val="both"/>
              <w:rPr>
                <w:color w:val="000000" w:themeColor="text1"/>
                <w:sz w:val="18"/>
                <w:szCs w:val="18"/>
                <w:rFonts w:ascii="Verdana" w:hAnsi="Verdana"/>
              </w:rPr>
            </w:pPr>
            <w:r>
              <w:rPr>
                <w:color w:val="000000" w:themeColor="text1"/>
                <w:sz w:val="18"/>
                <w:rFonts w:ascii="Verdana" w:hAnsi="Verdana"/>
              </w:rPr>
              <w:t xml:space="preserve">Slajdet e parë janë hyrja në seancë dhe përfshijnë Agjendën dhe objektivat e seancës.</w:t>
            </w:r>
            <w:r>
              <w:rPr>
                <w:color w:val="000000" w:themeColor="text1"/>
                <w:sz w:val="18"/>
                <w:rFonts w:ascii="Verdana" w:hAnsi="Verdana"/>
              </w:rPr>
              <w:t xml:space="preserve">  </w:t>
            </w:r>
            <w:r>
              <w:rPr>
                <w:color w:val="000000" w:themeColor="text1"/>
                <w:sz w:val="18"/>
                <w:rFonts w:ascii="Verdana" w:hAnsi="Verdana"/>
              </w:rPr>
              <w:t xml:space="preserve">Trajneri duhet të sigurojë që këto të ndryshohen aty ku është vendosur të përjashtohen grupe slajdesh.</w:t>
            </w:r>
          </w:p>
        </w:tc>
      </w:tr>
      <w:tr w:rsidR="00F1574D" w:rsidRPr="00D82C18" w14:paraId="65F07CB5" w14:textId="77777777" w:rsidTr="00F1574D">
        <w:trPr>
          <w:trHeight w:val="1880"/>
        </w:trPr>
        <w:tc>
          <w:tcPr>
            <w:tcW w:w="1525" w:type="dxa"/>
            <w:vAlign w:val="center"/>
          </w:tcPr>
          <w:p w14:paraId="56AF6365" w14:textId="5DE1814A" w:rsidR="00D82C18" w:rsidRDefault="00C70C5C" w:rsidP="00F1574D">
            <w:pPr>
              <w:spacing w:before="120" w:after="120" w:line="280" w:lineRule="exact"/>
              <w:jc w:val="center"/>
              <w:rPr>
                <w:sz w:val="18"/>
                <w:szCs w:val="18"/>
                <w:rFonts w:ascii="Verdana" w:hAnsi="Verdana"/>
              </w:rPr>
            </w:pPr>
            <w:r>
              <w:rPr>
                <w:sz w:val="18"/>
                <w:rFonts w:ascii="Verdana" w:hAnsi="Verdana"/>
              </w:rPr>
              <w:t xml:space="preserve">5 deri 17</w:t>
            </w:r>
          </w:p>
          <w:p w14:paraId="6F5AEB2D" w14:textId="0711BC77" w:rsidR="00F1574D" w:rsidRPr="003630ED" w:rsidRDefault="00F1574D" w:rsidP="00F1574D">
            <w:pPr>
              <w:spacing w:before="120" w:after="120" w:line="280" w:lineRule="exact"/>
              <w:jc w:val="center"/>
              <w:rPr>
                <w:sz w:val="18"/>
                <w:szCs w:val="18"/>
                <w:rFonts w:ascii="Verdana" w:hAnsi="Verdana"/>
              </w:rPr>
            </w:pPr>
            <w:r>
              <w:rPr>
                <w:sz w:val="18"/>
                <w:rFonts w:ascii="Verdana" w:hAnsi="Verdana"/>
              </w:rPr>
              <w:t xml:space="preserve">Slajdet e rëndësishme</w:t>
            </w:r>
          </w:p>
        </w:tc>
        <w:tc>
          <w:tcPr>
            <w:tcW w:w="7485" w:type="dxa"/>
            <w:gridSpan w:val="2"/>
            <w:vAlign w:val="center"/>
          </w:tcPr>
          <w:p w14:paraId="40B6E939" w14:textId="680659C2" w:rsidR="00C70C5C" w:rsidRDefault="00556D69" w:rsidP="00314D32">
            <w:pPr>
              <w:pStyle w:val="Subtitle"/>
              <w:spacing w:line="360" w:lineRule="auto"/>
              <w:rPr>
                <w:rFonts w:ascii="Verdana" w:eastAsia="Times New Roman" w:hAnsi="Verdana"/>
              </w:rPr>
            </w:pPr>
            <w:r>
              <w:rPr>
                <w:rFonts w:ascii="Verdana" w:hAnsi="Verdana"/>
              </w:rPr>
              <w:t xml:space="preserve">Këto slajde përcaktojnë përkufizimet e provave dhe provave elektronike.</w:t>
            </w:r>
            <w:r>
              <w:rPr>
                <w:rFonts w:ascii="Verdana" w:hAnsi="Verdana"/>
              </w:rPr>
              <w:t xml:space="preserve"> </w:t>
            </w:r>
            <w:r>
              <w:rPr>
                <w:rFonts w:ascii="Verdana" w:hAnsi="Verdana"/>
              </w:rPr>
              <w:t xml:space="preserve">Në një farë mase kjo është gjithashtu një rifreskim i informacionit në materialet e para-lexuara.</w:t>
            </w:r>
            <w:r>
              <w:rPr>
                <w:rFonts w:ascii="Verdana" w:hAnsi="Verdana"/>
              </w:rPr>
              <w:t xml:space="preserve"> </w:t>
            </w:r>
            <w:r>
              <w:rPr>
                <w:rFonts w:ascii="Verdana" w:hAnsi="Verdana"/>
              </w:rPr>
              <w:t xml:space="preserve">Ai merret gjithashtu me disa karakteristika themelore të të dhënave - dhe pse është kaq e ndryshme të merresh me to.</w:t>
            </w:r>
          </w:p>
          <w:p w14:paraId="1055D164" w14:textId="441E0726" w:rsidR="00556D69" w:rsidRDefault="00C70C5C" w:rsidP="00314D32">
            <w:pPr>
              <w:pStyle w:val="Subtitle"/>
              <w:spacing w:line="360" w:lineRule="auto"/>
              <w:rPr>
                <w:rFonts w:ascii="Verdana" w:eastAsia="Times New Roman" w:hAnsi="Verdana"/>
              </w:rPr>
            </w:pPr>
            <w:r>
              <w:rPr>
                <w:rFonts w:ascii="Verdana" w:hAnsi="Verdana"/>
              </w:rPr>
              <w:t xml:space="preserve">Slajdi 6 është për të filluar diskutimin me pjesëmarrësit.</w:t>
            </w:r>
            <w:r>
              <w:rPr>
                <w:rFonts w:ascii="Verdana" w:hAnsi="Verdana"/>
              </w:rPr>
              <w:t xml:space="preserve"> </w:t>
            </w:r>
            <w:r>
              <w:rPr>
                <w:rFonts w:ascii="Verdana" w:hAnsi="Verdana"/>
              </w:rPr>
              <w:t xml:space="preserve">Trajneri duhet të fillojë një diskutim me grupin duke identifikuar llojet e provave elektronike dhe duke inkurajuar pjesëmarrësit të japin detaje të njohurive të tyre për këtë çështje.</w:t>
            </w:r>
            <w:r>
              <w:rPr>
                <w:rFonts w:ascii="Verdana" w:hAnsi="Verdana"/>
              </w:rPr>
              <w:t xml:space="preserve">  </w:t>
            </w:r>
            <w:r>
              <w:rPr>
                <w:rFonts w:ascii="Verdana" w:hAnsi="Verdana"/>
              </w:rPr>
              <w:t xml:space="preserve">Trajneri pastaj duhet të rendisë llojet e theksuara në një flip çart ose tabelë të bardhë.</w:t>
            </w:r>
            <w:r>
              <w:rPr>
                <w:rFonts w:ascii="Verdana" w:hAnsi="Verdana"/>
              </w:rPr>
              <w:t xml:space="preserve">  </w:t>
            </w:r>
            <w:r>
              <w:rPr>
                <w:rFonts w:ascii="Verdana" w:hAnsi="Verdana"/>
              </w:rPr>
              <w:t xml:space="preserve">Trajneri duhet të plotësojë listën nëse audienca nuk nxjerr në pah llojet e provave.</w:t>
            </w:r>
            <w:r>
              <w:rPr>
                <w:rFonts w:ascii="Verdana" w:hAnsi="Verdana"/>
              </w:rPr>
              <w:t xml:space="preserve">  </w:t>
            </w:r>
            <w:r>
              <w:rPr>
                <w:rFonts w:ascii="Verdana" w:hAnsi="Verdana"/>
              </w:rPr>
              <w:t xml:space="preserve">Lista duhet të përfshijë të dy llojet e provave, p.sh. kutinë e vdekur (dead box), të dhëna të gjalla (live data), memorie, internet, si dhe burime të provave të tilla si ato të trajtuara në pjesën e teknologjisë në kurs.</w:t>
            </w:r>
            <w:r>
              <w:rPr>
                <w:rFonts w:ascii="Verdana" w:hAnsi="Verdana"/>
              </w:rPr>
              <w:t xml:space="preserve"> </w:t>
            </w:r>
          </w:p>
          <w:p w14:paraId="649FEA68" w14:textId="474EB621" w:rsidR="00CB3026" w:rsidRPr="00CB3026" w:rsidRDefault="00556D69" w:rsidP="00314D32">
            <w:pPr>
              <w:pStyle w:val="Subtitle"/>
              <w:spacing w:line="360" w:lineRule="auto"/>
              <w:rPr>
                <w:rFonts w:ascii="Verdana" w:eastAsia="Times New Roman" w:hAnsi="Verdana"/>
              </w:rPr>
            </w:pPr>
            <w:r>
              <w:rPr>
                <w:rFonts w:ascii="Verdana" w:hAnsi="Verdana"/>
              </w:rPr>
              <w:t xml:space="preserve">Trajneri duhet të përgatitet për kursin, duke përcaktuar nëse ka përkufizime kombëtare në juridiksionin në të cilin po ndërmerret trajnimi, dhe nëse po, përfshin këtë informacion në prezantim.</w:t>
            </w:r>
          </w:p>
        </w:tc>
      </w:tr>
      <w:tr w:rsidR="00F1574D" w:rsidRPr="00D82C18" w14:paraId="15587DD6" w14:textId="77777777" w:rsidTr="00F1574D">
        <w:trPr>
          <w:trHeight w:val="1916"/>
        </w:trPr>
        <w:tc>
          <w:tcPr>
            <w:tcW w:w="1525" w:type="dxa"/>
            <w:vAlign w:val="center"/>
          </w:tcPr>
          <w:p w14:paraId="5EBB803A" w14:textId="5186DA2B" w:rsidR="00556D69" w:rsidRDefault="00FE45CA" w:rsidP="00F1574D">
            <w:pPr>
              <w:spacing w:before="120" w:after="120" w:line="280" w:lineRule="exact"/>
              <w:jc w:val="center"/>
              <w:rPr>
                <w:sz w:val="18"/>
                <w:szCs w:val="18"/>
                <w:rFonts w:ascii="Verdana" w:hAnsi="Verdana"/>
              </w:rPr>
            </w:pPr>
            <w:r>
              <w:rPr>
                <w:sz w:val="18"/>
                <w:rFonts w:ascii="Verdana" w:hAnsi="Verdana"/>
              </w:rPr>
              <w:t xml:space="preserve">18 deri 27</w:t>
            </w:r>
          </w:p>
          <w:p w14:paraId="65C32028" w14:textId="76B09D03" w:rsidR="00F1574D" w:rsidRDefault="00C70C5C"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42BED268" w14:textId="77777777" w:rsidR="00C70C5C" w:rsidRDefault="00C70C5C" w:rsidP="00314D32">
            <w:pPr>
              <w:pStyle w:val="Subtitle"/>
              <w:spacing w:line="360" w:lineRule="auto"/>
              <w:rPr>
                <w:rFonts w:ascii="Verdana" w:eastAsia="Times New Roman" w:hAnsi="Verdana"/>
              </w:rPr>
            </w:pPr>
            <w:r>
              <w:rPr>
                <w:rFonts w:ascii="Verdana" w:hAnsi="Verdana"/>
              </w:rPr>
              <w:t xml:space="preserve">Slajdet në seksionet vijuese kanë të bëjnë me Udhëzuesin e Provave Elektronike të KiE-së, i cili është një aspekt i rëndësishëm i trajnimit.</w:t>
            </w:r>
          </w:p>
          <w:p w14:paraId="748BE008" w14:textId="7E010C74" w:rsidR="00C70C5C" w:rsidRDefault="00C70C5C" w:rsidP="00314D32">
            <w:pPr>
              <w:spacing w:line="360" w:lineRule="auto"/>
              <w:rPr>
                <w:iCs/>
                <w:color w:val="000000" w:themeColor="text1"/>
                <w:sz w:val="18"/>
                <w:rFonts w:ascii="Verdana" w:eastAsia="Times New Roman" w:hAnsi="Verdana" w:cstheme="majorBidi"/>
              </w:rPr>
            </w:pPr>
            <w:r>
              <w:rPr>
                <w:color w:val="000000" w:themeColor="text1"/>
                <w:sz w:val="18"/>
                <w:rFonts w:ascii="Verdana" w:hAnsi="Verdana"/>
              </w:rPr>
              <w:t xml:space="preserve">Këto slajde fokusohen në sfondin e provave elektronike dhe pse udhëzuesi u krijua.</w:t>
            </w:r>
            <w:r>
              <w:rPr>
                <w:color w:val="000000" w:themeColor="text1"/>
                <w:sz w:val="18"/>
                <w:rFonts w:ascii="Verdana" w:hAnsi="Verdana"/>
              </w:rPr>
              <w:t xml:space="preserve"> </w:t>
            </w:r>
            <w:r>
              <w:rPr>
                <w:color w:val="000000" w:themeColor="text1"/>
                <w:sz w:val="18"/>
                <w:rFonts w:ascii="Verdana" w:hAnsi="Verdana"/>
              </w:rPr>
              <w:t xml:space="preserve">Ai gjithashtu konsideron se për kë është udhëzuesi dhe kush duhet ta përdorë atë - dhe si.</w:t>
            </w:r>
          </w:p>
          <w:p w14:paraId="0947AE03" w14:textId="77777777" w:rsidR="00C70C5C" w:rsidRDefault="00C70C5C" w:rsidP="00314D32">
            <w:pPr>
              <w:spacing w:line="360" w:lineRule="auto"/>
              <w:rPr>
                <w:rFonts w:ascii="Verdana" w:eastAsia="Times New Roman" w:hAnsi="Verdana" w:cstheme="majorBidi"/>
                <w:iCs/>
                <w:color w:val="000000" w:themeColor="text1"/>
                <w:sz w:val="18"/>
              </w:rPr>
            </w:pPr>
          </w:p>
          <w:p w14:paraId="09B58FC0" w14:textId="3BB7EE60" w:rsidR="00C70C5C" w:rsidRPr="00C70C5C" w:rsidRDefault="00C70C5C" w:rsidP="00314D32">
            <w:pPr>
              <w:spacing w:line="360" w:lineRule="auto"/>
            </w:pPr>
            <w:r>
              <w:rPr>
                <w:color w:val="000000" w:themeColor="text1"/>
                <w:sz w:val="18"/>
                <w:rFonts w:ascii="Verdana" w:hAnsi="Verdana"/>
              </w:rPr>
              <w:t xml:space="preserve">Ai prezanton Parimet e provave elektronike</w:t>
            </w:r>
          </w:p>
        </w:tc>
      </w:tr>
      <w:tr w:rsidR="00F1574D" w:rsidRPr="00D82C18" w14:paraId="4F010995" w14:textId="77777777" w:rsidTr="00F1574D">
        <w:trPr>
          <w:trHeight w:val="791"/>
        </w:trPr>
        <w:tc>
          <w:tcPr>
            <w:tcW w:w="1525" w:type="dxa"/>
            <w:vAlign w:val="center"/>
          </w:tcPr>
          <w:p w14:paraId="15E808BA" w14:textId="440B2709" w:rsidR="00556D69" w:rsidRDefault="00C70C5C" w:rsidP="00F1574D">
            <w:pPr>
              <w:spacing w:before="120" w:after="120" w:line="280" w:lineRule="exact"/>
              <w:jc w:val="center"/>
              <w:rPr>
                <w:sz w:val="18"/>
                <w:szCs w:val="18"/>
                <w:rFonts w:ascii="Verdana" w:hAnsi="Verdana"/>
              </w:rPr>
            </w:pPr>
            <w:r>
              <w:rPr>
                <w:sz w:val="18"/>
                <w:rFonts w:ascii="Verdana" w:hAnsi="Verdana"/>
              </w:rPr>
              <w:t xml:space="preserve">28 deri 34</w:t>
            </w:r>
          </w:p>
          <w:p w14:paraId="48504862" w14:textId="307D4B02" w:rsidR="00C70C5C" w:rsidRDefault="00C70C5C"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5C35E995" w14:textId="77777777" w:rsidR="00450007" w:rsidRDefault="00C70C5C" w:rsidP="00314D32">
            <w:pPr>
              <w:pStyle w:val="Subtitle"/>
              <w:spacing w:line="360" w:lineRule="auto"/>
              <w:rPr>
                <w:rFonts w:ascii="Verdana" w:eastAsia="Times New Roman" w:hAnsi="Verdana"/>
              </w:rPr>
            </w:pPr>
            <w:r>
              <w:rPr>
                <w:rFonts w:ascii="Verdana" w:hAnsi="Verdana"/>
              </w:rPr>
              <w:t xml:space="preserve">Këto slajde fokusojnë pesë parimet e provave elektronike dhe lejojnë që trajneri të punojë përmes tyre duke shpjeguar qëllimin e tyre.</w:t>
            </w:r>
          </w:p>
          <w:p w14:paraId="4AF5B3D7" w14:textId="2D3F5DDF" w:rsidR="00C70C5C" w:rsidRPr="00C70C5C" w:rsidRDefault="00C70C5C" w:rsidP="00314D32">
            <w:pPr>
              <w:spacing w:line="360" w:lineRule="auto"/>
              <w:rPr>
                <w:iCs/>
                <w:color w:val="000000" w:themeColor="text1"/>
                <w:sz w:val="18"/>
                <w:rFonts w:ascii="Verdana" w:eastAsia="Times New Roman" w:hAnsi="Verdana" w:cstheme="majorBidi"/>
              </w:rPr>
            </w:pPr>
            <w:r>
              <w:rPr>
                <w:color w:val="000000" w:themeColor="text1"/>
                <w:sz w:val="18"/>
                <w:rFonts w:ascii="Verdana" w:hAnsi="Verdana"/>
              </w:rPr>
              <w:t xml:space="preserve">Parimet duhet të nxisin diskutime dhe pyetje.</w:t>
            </w:r>
            <w:r>
              <w:rPr>
                <w:color w:val="000000" w:themeColor="text1"/>
                <w:sz w:val="18"/>
                <w:rFonts w:ascii="Verdana" w:hAnsi="Verdana"/>
              </w:rPr>
              <w:t xml:space="preserve"> </w:t>
            </w:r>
            <w:r>
              <w:rPr>
                <w:color w:val="000000" w:themeColor="text1"/>
                <w:sz w:val="18"/>
                <w:rFonts w:ascii="Verdana" w:hAnsi="Verdana"/>
              </w:rPr>
              <w:t xml:space="preserve">Në mungesë të kësaj, trajneri mund të nxisë përgjigje nga pjesëmarrësit</w:t>
            </w:r>
          </w:p>
        </w:tc>
      </w:tr>
      <w:tr w:rsidR="00F1574D" w:rsidRPr="00D82C18" w14:paraId="3C4A313A" w14:textId="77777777" w:rsidTr="00F1574D">
        <w:trPr>
          <w:trHeight w:val="890"/>
        </w:trPr>
        <w:tc>
          <w:tcPr>
            <w:tcW w:w="1525" w:type="dxa"/>
            <w:vAlign w:val="center"/>
          </w:tcPr>
          <w:p w14:paraId="1D843CBC" w14:textId="07A00413" w:rsidR="00556D69" w:rsidRDefault="00C70C5C" w:rsidP="00F1574D">
            <w:pPr>
              <w:spacing w:before="120" w:after="120" w:line="280" w:lineRule="exact"/>
              <w:jc w:val="center"/>
              <w:rPr>
                <w:sz w:val="18"/>
                <w:szCs w:val="18"/>
                <w:rFonts w:ascii="Verdana" w:hAnsi="Verdana"/>
              </w:rPr>
            </w:pPr>
            <w:r>
              <w:rPr>
                <w:sz w:val="18"/>
                <w:rFonts w:ascii="Verdana" w:hAnsi="Verdana"/>
              </w:rPr>
              <w:t xml:space="preserve">35 deri 61</w:t>
            </w:r>
          </w:p>
          <w:p w14:paraId="00098EC4" w14:textId="009BEBF1" w:rsidR="00F1574D" w:rsidRPr="003F6587" w:rsidRDefault="00F1574D" w:rsidP="00F1574D">
            <w:pPr>
              <w:spacing w:before="120" w:after="120" w:line="280" w:lineRule="exact"/>
              <w:jc w:val="center"/>
              <w:rPr>
                <w:sz w:val="18"/>
                <w:szCs w:val="18"/>
                <w:rFonts w:ascii="Verdana" w:hAnsi="Verdana"/>
              </w:rPr>
            </w:pPr>
            <w:r>
              <w:rPr>
                <w:sz w:val="18"/>
                <w:rFonts w:ascii="Verdana" w:hAnsi="Verdana"/>
              </w:rPr>
              <w:t xml:space="preserve">Slajdet e detyrueshme</w:t>
            </w:r>
          </w:p>
        </w:tc>
        <w:tc>
          <w:tcPr>
            <w:tcW w:w="7485" w:type="dxa"/>
            <w:gridSpan w:val="2"/>
            <w:vAlign w:val="center"/>
          </w:tcPr>
          <w:p w14:paraId="09B693A1" w14:textId="2F94954D" w:rsidR="00556D69" w:rsidRPr="006527C6" w:rsidRDefault="003F6587" w:rsidP="00314D32">
            <w:pPr>
              <w:spacing w:after="120" w:line="360" w:lineRule="auto"/>
              <w:jc w:val="both"/>
              <w:rPr>
                <w:sz w:val="18"/>
                <w:szCs w:val="18"/>
                <w:rFonts w:ascii="Verdana" w:hAnsi="Verdana"/>
              </w:rPr>
            </w:pPr>
            <w:r>
              <w:rPr>
                <w:sz w:val="18"/>
                <w:rFonts w:ascii="Verdana" w:hAnsi="Verdana"/>
              </w:rPr>
              <w:t xml:space="preserve">Këto slajde përfshijnë skenën elektronike të krimit dhe mënyrën se si duhet të trajtohet.</w:t>
            </w:r>
            <w:r>
              <w:rPr>
                <w:sz w:val="18"/>
                <w:rFonts w:ascii="Verdana" w:hAnsi="Verdana"/>
              </w:rPr>
              <w:t xml:space="preserve"> </w:t>
            </w:r>
            <w:r>
              <w:rPr>
                <w:sz w:val="18"/>
                <w:rFonts w:ascii="Verdana" w:hAnsi="Verdana"/>
              </w:rPr>
              <w:t xml:space="preserve">Ekzistojnë seksione për përgatitjen, inteligjencën dhe më pas vizitën aktuale të vendit të ngjarjes - dhe veprimet që duhet të ndërmerren aty.</w:t>
            </w:r>
          </w:p>
        </w:tc>
      </w:tr>
      <w:tr w:rsidR="00F1574D" w:rsidRPr="00D82C18" w14:paraId="0425CAAD" w14:textId="77777777" w:rsidTr="00F1574D">
        <w:trPr>
          <w:trHeight w:val="1295"/>
        </w:trPr>
        <w:tc>
          <w:tcPr>
            <w:tcW w:w="1525" w:type="dxa"/>
            <w:vAlign w:val="center"/>
          </w:tcPr>
          <w:p w14:paraId="78B73F89" w14:textId="2119F99A" w:rsidR="00556D69" w:rsidRDefault="00E77721" w:rsidP="00F1574D">
            <w:pPr>
              <w:spacing w:before="120" w:after="120" w:line="280" w:lineRule="exact"/>
              <w:jc w:val="center"/>
              <w:rPr>
                <w:sz w:val="18"/>
                <w:szCs w:val="18"/>
                <w:rFonts w:ascii="Verdana" w:hAnsi="Verdana"/>
              </w:rPr>
            </w:pPr>
            <w:r>
              <w:rPr>
                <w:sz w:val="18"/>
                <w:rFonts w:ascii="Verdana" w:hAnsi="Verdana"/>
              </w:rPr>
              <w:t xml:space="preserve">62 deri 78</w:t>
            </w:r>
          </w:p>
          <w:p w14:paraId="054F45E0" w14:textId="6503198C" w:rsidR="00F1574D" w:rsidRPr="003F6587" w:rsidRDefault="00314D32" w:rsidP="00F1574D">
            <w:pPr>
              <w:spacing w:before="120" w:after="120" w:line="280" w:lineRule="exact"/>
              <w:jc w:val="center"/>
              <w:rPr>
                <w:sz w:val="18"/>
                <w:szCs w:val="18"/>
                <w:rFonts w:ascii="Verdana" w:hAnsi="Verdana"/>
              </w:rPr>
            </w:pPr>
            <w:r>
              <w:rPr>
                <w:sz w:val="18"/>
                <w:rFonts w:ascii="Verdana" w:hAnsi="Verdana"/>
              </w:rPr>
              <w:t xml:space="preserve">Slajdet e rëndësishme</w:t>
            </w:r>
          </w:p>
        </w:tc>
        <w:tc>
          <w:tcPr>
            <w:tcW w:w="7485" w:type="dxa"/>
            <w:gridSpan w:val="2"/>
            <w:vAlign w:val="center"/>
          </w:tcPr>
          <w:p w14:paraId="42541BA8" w14:textId="77777777" w:rsidR="00314D32" w:rsidRDefault="006527C6" w:rsidP="00314D32">
            <w:pPr>
              <w:pStyle w:val="Subtitle"/>
              <w:spacing w:line="360" w:lineRule="auto"/>
              <w:rPr>
                <w:szCs w:val="18"/>
                <w:rFonts w:ascii="Verdana" w:hAnsi="Verdana"/>
              </w:rPr>
            </w:pPr>
            <w:r>
              <w:rPr>
                <w:rFonts w:ascii="Verdana" w:hAnsi="Verdana"/>
              </w:rPr>
              <w:t xml:space="preserve">Kjo pjesë trajton provat elektronike.</w:t>
            </w:r>
            <w:r>
              <w:rPr>
                <w:rFonts w:ascii="Verdana" w:hAnsi="Verdana"/>
              </w:rPr>
              <w:t xml:space="preserve"> </w:t>
            </w:r>
            <w:r>
              <w:rPr>
                <w:rFonts w:ascii="Verdana" w:hAnsi="Verdana"/>
              </w:rPr>
              <w:t xml:space="preserve">Llojet e provave dhe si do të paraqiten ato para gjyqtarëve dhe prokurorëve.</w:t>
            </w:r>
          </w:p>
          <w:p w14:paraId="3615ABFF" w14:textId="77777777" w:rsidR="00314D32" w:rsidRDefault="00314D32" w:rsidP="00314D32">
            <w:pPr>
              <w:pStyle w:val="Subtitle"/>
              <w:spacing w:line="360" w:lineRule="auto"/>
              <w:rPr>
                <w:szCs w:val="18"/>
                <w:rFonts w:ascii="Verdana" w:hAnsi="Verdana"/>
              </w:rPr>
            </w:pPr>
            <w:r>
              <w:rPr>
                <w:rFonts w:ascii="Verdana" w:hAnsi="Verdana"/>
              </w:rPr>
              <w:t xml:space="preserve">Ai bën dallimin ndërmjet skenave analoge të krimit dhe skenave digjitale të krimit.</w:t>
            </w:r>
          </w:p>
          <w:p w14:paraId="78AA26D5" w14:textId="77777777" w:rsidR="00314D32" w:rsidRDefault="00314D32" w:rsidP="00314D32">
            <w:pPr>
              <w:pStyle w:val="Subtitle"/>
              <w:spacing w:line="360" w:lineRule="auto"/>
              <w:rPr>
                <w:szCs w:val="18"/>
                <w:rFonts w:ascii="Verdana" w:hAnsi="Verdana"/>
              </w:rPr>
            </w:pPr>
            <w:r>
              <w:rPr>
                <w:rFonts w:ascii="Verdana" w:hAnsi="Verdana"/>
              </w:rPr>
              <w:t xml:space="preserve">Pastaj u hapë rrugë pjesëmarrësve përmes hapave të procesit digjital të forenzikës duke shpjeguar secilin funksionon dhe përshtatjen me të mëparshmin për të prodhuar prova elektronike.</w:t>
            </w:r>
          </w:p>
          <w:p w14:paraId="4D384E6F" w14:textId="7CB29226" w:rsidR="00556D69" w:rsidRDefault="00314D32" w:rsidP="00314D32">
            <w:pPr>
              <w:pStyle w:val="Subtitle"/>
              <w:spacing w:line="360" w:lineRule="auto"/>
              <w:rPr>
                <w:rFonts w:ascii="Verdana" w:eastAsia="Times New Roman" w:hAnsi="Verdana"/>
              </w:rPr>
            </w:pPr>
            <w:r>
              <w:rPr>
                <w:rFonts w:ascii="Verdana" w:hAnsi="Verdana"/>
              </w:rPr>
              <w:t xml:space="preserve">Më në fund fokusohet në atë se si do të duken provat digjitale dhe llojet e provave që ata do të shohin.</w:t>
            </w:r>
          </w:p>
        </w:tc>
      </w:tr>
      <w:tr w:rsidR="00F1574D" w:rsidRPr="00D82C18" w14:paraId="35503B3F" w14:textId="77777777" w:rsidTr="00F1574D">
        <w:trPr>
          <w:trHeight w:val="1259"/>
        </w:trPr>
        <w:tc>
          <w:tcPr>
            <w:tcW w:w="1525" w:type="dxa"/>
            <w:vAlign w:val="center"/>
          </w:tcPr>
          <w:p w14:paraId="5A87A945" w14:textId="6E3848F3" w:rsidR="00556D69" w:rsidRDefault="00314D32" w:rsidP="00F1574D">
            <w:pPr>
              <w:spacing w:before="120" w:after="120" w:line="280" w:lineRule="exact"/>
              <w:jc w:val="center"/>
              <w:rPr>
                <w:sz w:val="18"/>
                <w:szCs w:val="18"/>
                <w:rFonts w:ascii="Verdana" w:hAnsi="Verdana"/>
              </w:rPr>
            </w:pPr>
            <w:r>
              <w:rPr>
                <w:sz w:val="18"/>
                <w:rFonts w:ascii="Verdana" w:hAnsi="Verdana"/>
              </w:rPr>
              <w:t xml:space="preserve">79 deri 80</w:t>
            </w:r>
          </w:p>
          <w:p w14:paraId="5DE9D224" w14:textId="2175AE8F" w:rsidR="00F1574D" w:rsidRPr="006527C6" w:rsidRDefault="00F1574D" w:rsidP="00F1574D">
            <w:pPr>
              <w:spacing w:before="120" w:after="120" w:line="280" w:lineRule="exact"/>
              <w:jc w:val="center"/>
              <w:rPr>
                <w:sz w:val="18"/>
                <w:szCs w:val="18"/>
                <w:rFonts w:ascii="Verdana" w:hAnsi="Verdana"/>
              </w:rPr>
            </w:pPr>
            <w:r>
              <w:rPr>
                <w:sz w:val="18"/>
                <w:rFonts w:ascii="Verdana" w:hAnsi="Verdana"/>
              </w:rPr>
              <w:t xml:space="preserve">Slajdet e rëndësishme</w:t>
            </w:r>
          </w:p>
        </w:tc>
        <w:tc>
          <w:tcPr>
            <w:tcW w:w="7485" w:type="dxa"/>
            <w:gridSpan w:val="2"/>
            <w:vAlign w:val="center"/>
          </w:tcPr>
          <w:p w14:paraId="6E2FA816" w14:textId="1AB02424" w:rsidR="00314D32" w:rsidRPr="00314D32" w:rsidRDefault="006527C6" w:rsidP="00314D32">
            <w:pPr>
              <w:pStyle w:val="Subtitle"/>
              <w:spacing w:line="360" w:lineRule="auto"/>
            </w:pPr>
            <w:r>
              <w:rPr>
                <w:rFonts w:ascii="Verdana" w:hAnsi="Verdana"/>
              </w:rPr>
              <w:t xml:space="preserve">Këto slajde e mbyllin seancën - duke përmbledhur përmbajtjen dhe duke u dhënë mundësi pjesëmarrësve të bëjnë pyetje për sqarim.</w:t>
            </w:r>
          </w:p>
        </w:tc>
      </w:tr>
      <w:tr w:rsidR="00CB3026" w:rsidRPr="00D82C18" w14:paraId="2ECF09B7" w14:textId="77777777" w:rsidTr="00F1574D">
        <w:trPr>
          <w:trHeight w:val="890"/>
        </w:trPr>
        <w:tc>
          <w:tcPr>
            <w:tcW w:w="9010" w:type="dxa"/>
            <w:gridSpan w:val="3"/>
            <w:vAlign w:val="center"/>
          </w:tcPr>
          <w:p w14:paraId="55ED1F4B" w14:textId="77777777" w:rsidR="00CB3026" w:rsidRDefault="00CB3026" w:rsidP="00CB3026">
            <w:pPr>
              <w:spacing w:before="120" w:after="120" w:line="280" w:lineRule="exact"/>
              <w:rPr>
                <w:b/>
                <w:sz w:val="22"/>
                <w:szCs w:val="22"/>
                <w:rFonts w:ascii="Verdana" w:hAnsi="Verdana"/>
              </w:rPr>
            </w:pPr>
            <w:r>
              <w:rPr>
                <w:b/>
                <w:sz w:val="22"/>
                <w:rFonts w:ascii="Verdana" w:hAnsi="Verdana"/>
              </w:rPr>
              <w:t xml:space="preserve">Ushtrime praktike</w:t>
            </w:r>
          </w:p>
          <w:p w14:paraId="04D65D89" w14:textId="4A7A7949" w:rsidR="00CB3026" w:rsidRPr="00CB3026" w:rsidRDefault="00FB24E8" w:rsidP="00B3608C">
            <w:pPr>
              <w:spacing w:before="120" w:after="120" w:line="280" w:lineRule="exact"/>
              <w:rPr>
                <w:sz w:val="18"/>
                <w:szCs w:val="18"/>
                <w:rFonts w:ascii="Verdana" w:hAnsi="Verdana"/>
              </w:rPr>
            </w:pPr>
            <w:r>
              <w:rPr>
                <w:color w:val="000000" w:themeColor="text1"/>
                <w:sz w:val="18"/>
                <w:rFonts w:ascii="Verdana" w:hAnsi="Verdana"/>
              </w:rPr>
              <w:t xml:space="preserve">Është parashikuar një praktikë ku trajneri shpërndan pajisje të vogla që kanë të bëjnë me kompjuterët dhe i lejon pjesëmarrësit të trajtojnë këto pajisje - para se të lëvizin në mesin e tyre dhe të diskutojnë me ta se çfarë kanë dhe nëse mund të ketë ndonjë përdorim në një krim kibernetik.</w:t>
            </w:r>
          </w:p>
        </w:tc>
      </w:tr>
      <w:tr w:rsidR="00CB3026" w:rsidRPr="00D82C18" w14:paraId="603967A2" w14:textId="77777777" w:rsidTr="00F1574D">
        <w:tc>
          <w:tcPr>
            <w:tcW w:w="9010" w:type="dxa"/>
            <w:gridSpan w:val="3"/>
            <w:vAlign w:val="center"/>
          </w:tcPr>
          <w:p w14:paraId="57B48D1E" w14:textId="77777777" w:rsidR="00CB3026" w:rsidRDefault="00CB3026" w:rsidP="00CB3026">
            <w:pPr>
              <w:spacing w:before="120" w:after="120" w:line="280" w:lineRule="exact"/>
              <w:rPr>
                <w:b/>
                <w:sz w:val="22"/>
                <w:szCs w:val="22"/>
                <w:rFonts w:ascii="Verdana" w:hAnsi="Verdana"/>
              </w:rPr>
            </w:pPr>
            <w:r>
              <w:rPr>
                <w:b/>
                <w:sz w:val="22"/>
                <w:rFonts w:ascii="Verdana" w:hAnsi="Verdana"/>
              </w:rPr>
              <w:t xml:space="preserve">Vlerësimi/Kontrolli i njohurive</w:t>
            </w:r>
          </w:p>
          <w:p w14:paraId="4496975B" w14:textId="1B3740FD" w:rsidR="00CB3026" w:rsidRPr="00CB3026" w:rsidRDefault="00CB3026" w:rsidP="00B3608C">
            <w:pPr>
              <w:spacing w:before="120" w:after="120" w:line="280" w:lineRule="exact"/>
              <w:rPr>
                <w:sz w:val="18"/>
                <w:szCs w:val="18"/>
                <w:rFonts w:ascii="Verdana" w:hAnsi="Verdana"/>
              </w:rPr>
            </w:pPr>
            <w:r>
              <w:rPr>
                <w:color w:val="000000" w:themeColor="text1"/>
                <w:sz w:val="18"/>
                <w:rFonts w:ascii="Verdana" w:hAnsi="Verdana"/>
              </w:rPr>
              <w:t xml:space="preserve">Asnjë kontroll ose vlerësim i njohurive nuk është kërkuar për këtë seancë.</w:t>
            </w:r>
          </w:p>
        </w:tc>
      </w:tr>
    </w:tbl>
    <w:p w14:paraId="15498912" w14:textId="77777777" w:rsidR="00D82C18" w:rsidRPr="00D82C18" w:rsidRDefault="00D82C18">
      <w:pPr>
        <w:rPr>
          <w:rFonts w:ascii="Verdana" w:hAnsi="Verdana"/>
        </w:rPr>
      </w:pPr>
    </w:p>
    <w:sectPr w:rsidR="00D82C18" w:rsidRPr="00D82C18" w:rsidSect="00F1574D">
      <w:pgSz w:w="11900" w:h="16840"/>
      <w:pgMar w:top="783" w:right="1440" w:bottom="119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Bold">
    <w:altName w:val="Verdana"/>
    <w:panose1 w:val="020B0804030504040204"/>
    <w:charset w:val="00"/>
    <w:family w:val="auto"/>
    <w:pitch w:val="variable"/>
    <w:sig w:usb0="00000001"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686C5820"/>
    <w:lvl w:ilvl="0">
      <w:numFmt w:val="decimal"/>
      <w:pStyle w:val="listbullet"/>
      <w:lvlText w:val="*"/>
      <w:lvlJc w:val="left"/>
      <w:rPr>
        <w:rFonts w:cs="Times New Roman"/>
      </w:rPr>
    </w:lvl>
  </w:abstractNum>
  <w:abstractNum w:abstractNumId="1" w15:restartNumberingAfterBreak="0">
    <w:nsid w:val="045266B2"/>
    <w:multiLevelType w:val="hybridMultilevel"/>
    <w:tmpl w:val="F43057EC"/>
    <w:lvl w:ilvl="0" w:tplc="77BA8D6C">
      <w:start w:val="1"/>
      <w:numFmt w:val="bullet"/>
      <w:lvlText w:val="•"/>
      <w:lvlJc w:val="left"/>
      <w:pPr>
        <w:tabs>
          <w:tab w:val="num" w:pos="720"/>
        </w:tabs>
        <w:ind w:left="720" w:hanging="360"/>
      </w:pPr>
      <w:rPr>
        <w:rFonts w:ascii="Arial" w:hAnsi="Arial" w:hint="default"/>
      </w:rPr>
    </w:lvl>
    <w:lvl w:ilvl="1" w:tplc="D4CAFFD8" w:tentative="1">
      <w:start w:val="1"/>
      <w:numFmt w:val="bullet"/>
      <w:lvlText w:val="•"/>
      <w:lvlJc w:val="left"/>
      <w:pPr>
        <w:tabs>
          <w:tab w:val="num" w:pos="1440"/>
        </w:tabs>
        <w:ind w:left="1440" w:hanging="360"/>
      </w:pPr>
      <w:rPr>
        <w:rFonts w:ascii="Arial" w:hAnsi="Arial" w:hint="default"/>
      </w:rPr>
    </w:lvl>
    <w:lvl w:ilvl="2" w:tplc="9A60BDC4" w:tentative="1">
      <w:start w:val="1"/>
      <w:numFmt w:val="bullet"/>
      <w:lvlText w:val="•"/>
      <w:lvlJc w:val="left"/>
      <w:pPr>
        <w:tabs>
          <w:tab w:val="num" w:pos="2160"/>
        </w:tabs>
        <w:ind w:left="2160" w:hanging="360"/>
      </w:pPr>
      <w:rPr>
        <w:rFonts w:ascii="Arial" w:hAnsi="Arial" w:hint="default"/>
      </w:rPr>
    </w:lvl>
    <w:lvl w:ilvl="3" w:tplc="A2A2899C" w:tentative="1">
      <w:start w:val="1"/>
      <w:numFmt w:val="bullet"/>
      <w:lvlText w:val="•"/>
      <w:lvlJc w:val="left"/>
      <w:pPr>
        <w:tabs>
          <w:tab w:val="num" w:pos="2880"/>
        </w:tabs>
        <w:ind w:left="2880" w:hanging="360"/>
      </w:pPr>
      <w:rPr>
        <w:rFonts w:ascii="Arial" w:hAnsi="Arial" w:hint="default"/>
      </w:rPr>
    </w:lvl>
    <w:lvl w:ilvl="4" w:tplc="9E3C0E0E" w:tentative="1">
      <w:start w:val="1"/>
      <w:numFmt w:val="bullet"/>
      <w:lvlText w:val="•"/>
      <w:lvlJc w:val="left"/>
      <w:pPr>
        <w:tabs>
          <w:tab w:val="num" w:pos="3600"/>
        </w:tabs>
        <w:ind w:left="3600" w:hanging="360"/>
      </w:pPr>
      <w:rPr>
        <w:rFonts w:ascii="Arial" w:hAnsi="Arial" w:hint="default"/>
      </w:rPr>
    </w:lvl>
    <w:lvl w:ilvl="5" w:tplc="7EB463FE" w:tentative="1">
      <w:start w:val="1"/>
      <w:numFmt w:val="bullet"/>
      <w:lvlText w:val="•"/>
      <w:lvlJc w:val="left"/>
      <w:pPr>
        <w:tabs>
          <w:tab w:val="num" w:pos="4320"/>
        </w:tabs>
        <w:ind w:left="4320" w:hanging="360"/>
      </w:pPr>
      <w:rPr>
        <w:rFonts w:ascii="Arial" w:hAnsi="Arial" w:hint="default"/>
      </w:rPr>
    </w:lvl>
    <w:lvl w:ilvl="6" w:tplc="95B26F08" w:tentative="1">
      <w:start w:val="1"/>
      <w:numFmt w:val="bullet"/>
      <w:lvlText w:val="•"/>
      <w:lvlJc w:val="left"/>
      <w:pPr>
        <w:tabs>
          <w:tab w:val="num" w:pos="5040"/>
        </w:tabs>
        <w:ind w:left="5040" w:hanging="360"/>
      </w:pPr>
      <w:rPr>
        <w:rFonts w:ascii="Arial" w:hAnsi="Arial" w:hint="default"/>
      </w:rPr>
    </w:lvl>
    <w:lvl w:ilvl="7" w:tplc="F188970C" w:tentative="1">
      <w:start w:val="1"/>
      <w:numFmt w:val="bullet"/>
      <w:lvlText w:val="•"/>
      <w:lvlJc w:val="left"/>
      <w:pPr>
        <w:tabs>
          <w:tab w:val="num" w:pos="5760"/>
        </w:tabs>
        <w:ind w:left="5760" w:hanging="360"/>
      </w:pPr>
      <w:rPr>
        <w:rFonts w:ascii="Arial" w:hAnsi="Arial" w:hint="default"/>
      </w:rPr>
    </w:lvl>
    <w:lvl w:ilvl="8" w:tplc="1FFED9D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2B3724DC"/>
    <w:multiLevelType w:val="hybridMultilevel"/>
    <w:tmpl w:val="642C6C28"/>
    <w:lvl w:ilvl="0" w:tplc="1E307DD2">
      <w:start w:val="1"/>
      <w:numFmt w:val="bullet"/>
      <w:pStyle w:val="bul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D1461F"/>
    <w:multiLevelType w:val="multilevel"/>
    <w:tmpl w:val="08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4092556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2AE54E4"/>
    <w:multiLevelType w:val="hybridMultilevel"/>
    <w:tmpl w:val="D2C2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BB2C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2840D9"/>
    <w:multiLevelType w:val="hybridMultilevel"/>
    <w:tmpl w:val="FE127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D53E50"/>
    <w:multiLevelType w:val="multilevel"/>
    <w:tmpl w:val="99E2FBE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Verdana" w:hAnsi="Verdana"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7CCA1946"/>
    <w:multiLevelType w:val="hybridMultilevel"/>
    <w:tmpl w:val="7A50B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6"/>
  </w:num>
  <w:num w:numId="4">
    <w:abstractNumId w:val="4"/>
  </w:num>
  <w:num w:numId="5">
    <w:abstractNumId w:val="5"/>
  </w:num>
  <w:num w:numId="6">
    <w:abstractNumId w:val="9"/>
  </w:num>
  <w:num w:numId="7">
    <w:abstractNumId w:val="2"/>
  </w:num>
  <w:num w:numId="8">
    <w:abstractNumId w:val="0"/>
    <w:lvlOverride w:ilvl="0">
      <w:lvl w:ilvl="0">
        <w:start w:val="1"/>
        <w:numFmt w:val="bullet"/>
        <w:pStyle w:val="listbullet"/>
        <w:lvlText w:val=""/>
        <w:lvlJc w:val="left"/>
        <w:pPr>
          <w:tabs>
            <w:tab w:val="num" w:pos="567"/>
          </w:tabs>
          <w:ind w:left="567" w:hanging="567"/>
        </w:pPr>
        <w:rPr>
          <w:rFonts w:ascii="Wingdings" w:hAnsi="Wingdings" w:hint="default"/>
        </w:rPr>
      </w:lvl>
    </w:lvlOverride>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18"/>
    <w:rsid w:val="000C40EE"/>
    <w:rsid w:val="000F7896"/>
    <w:rsid w:val="001D603D"/>
    <w:rsid w:val="001E7389"/>
    <w:rsid w:val="00271010"/>
    <w:rsid w:val="002E3ECE"/>
    <w:rsid w:val="002F3B54"/>
    <w:rsid w:val="00314D32"/>
    <w:rsid w:val="0034224C"/>
    <w:rsid w:val="00342639"/>
    <w:rsid w:val="003453F7"/>
    <w:rsid w:val="003630ED"/>
    <w:rsid w:val="003A435F"/>
    <w:rsid w:val="003F6587"/>
    <w:rsid w:val="00450007"/>
    <w:rsid w:val="00457DD3"/>
    <w:rsid w:val="004B7351"/>
    <w:rsid w:val="00556D69"/>
    <w:rsid w:val="005703B7"/>
    <w:rsid w:val="005A4E47"/>
    <w:rsid w:val="005D4432"/>
    <w:rsid w:val="006527C6"/>
    <w:rsid w:val="006B0B52"/>
    <w:rsid w:val="0075334E"/>
    <w:rsid w:val="007678A6"/>
    <w:rsid w:val="00844FBF"/>
    <w:rsid w:val="008817F1"/>
    <w:rsid w:val="008A4C93"/>
    <w:rsid w:val="008E3FE7"/>
    <w:rsid w:val="00906F18"/>
    <w:rsid w:val="00951791"/>
    <w:rsid w:val="009D1DB1"/>
    <w:rsid w:val="009E3827"/>
    <w:rsid w:val="009F336B"/>
    <w:rsid w:val="00A03CF0"/>
    <w:rsid w:val="00A342ED"/>
    <w:rsid w:val="00A4110D"/>
    <w:rsid w:val="00A734A5"/>
    <w:rsid w:val="00A76996"/>
    <w:rsid w:val="00AA5742"/>
    <w:rsid w:val="00B3608C"/>
    <w:rsid w:val="00C115FC"/>
    <w:rsid w:val="00C541A2"/>
    <w:rsid w:val="00C70C5C"/>
    <w:rsid w:val="00CB02C4"/>
    <w:rsid w:val="00CB3026"/>
    <w:rsid w:val="00CC1F79"/>
    <w:rsid w:val="00D82C18"/>
    <w:rsid w:val="00E13BE7"/>
    <w:rsid w:val="00E7344B"/>
    <w:rsid w:val="00E77721"/>
    <w:rsid w:val="00E95703"/>
    <w:rsid w:val="00F1574D"/>
    <w:rsid w:val="00F504D6"/>
    <w:rsid w:val="00F62A15"/>
    <w:rsid w:val="00F955B5"/>
    <w:rsid w:val="00FB24E8"/>
    <w:rsid w:val="00FB6DE5"/>
    <w:rsid w:val="00FE45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7CF78"/>
  <w14:defaultImageDpi w14:val="32767"/>
  <w15:docId w15:val="{F20326E9-F316-4B3A-9582-EFEC2E12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q-A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autoRedefine/>
    <w:uiPriority w:val="9"/>
    <w:qFormat/>
    <w:rsid w:val="003453F7"/>
    <w:pPr>
      <w:keepNext/>
      <w:keepLines/>
      <w:numPr>
        <w:numId w:val="9"/>
      </w:numPr>
      <w:spacing w:before="120" w:after="240" w:line="260" w:lineRule="atLeast"/>
      <w:ind w:right="-79"/>
      <w:jc w:val="both"/>
      <w:outlineLvl w:val="0"/>
    </w:pPr>
    <w:rPr>
      <w:rFonts w:ascii="Verdana" w:eastAsiaTheme="majorEastAsia" w:hAnsi="Verdana" w:cstheme="majorBidi"/>
      <w:b/>
      <w:bCs/>
      <w:sz w:val="28"/>
      <w:szCs w:val="28"/>
    </w:rPr>
  </w:style>
  <w:style w:type="paragraph" w:styleId="Heading2">
    <w:name w:val="heading 2"/>
    <w:basedOn w:val="Normal"/>
    <w:next w:val="Normal"/>
    <w:link w:val="Heading2Char"/>
    <w:uiPriority w:val="9"/>
    <w:unhideWhenUsed/>
    <w:qFormat/>
    <w:rsid w:val="003453F7"/>
    <w:pPr>
      <w:keepNext/>
      <w:keepLines/>
      <w:numPr>
        <w:ilvl w:val="1"/>
        <w:numId w:val="9"/>
      </w:numPr>
      <w:spacing w:before="120" w:after="240" w:line="280" w:lineRule="atLeast"/>
      <w:ind w:right="-79"/>
      <w:jc w:val="both"/>
      <w:outlineLvl w:val="1"/>
    </w:pPr>
    <w:rPr>
      <w:rFonts w:ascii="Verdana" w:eastAsiaTheme="majorEastAsia" w:hAnsi="Verdana" w:cstheme="majorBidi"/>
      <w:b/>
      <w:bCs/>
      <w:sz w:val="20"/>
      <w:szCs w:val="26"/>
    </w:rPr>
  </w:style>
  <w:style w:type="paragraph" w:styleId="Heading3">
    <w:name w:val="heading 3"/>
    <w:basedOn w:val="Normal"/>
    <w:next w:val="Normal"/>
    <w:link w:val="Heading3Char"/>
    <w:uiPriority w:val="9"/>
    <w:unhideWhenUsed/>
    <w:qFormat/>
    <w:rsid w:val="003453F7"/>
    <w:pPr>
      <w:keepNext/>
      <w:keepLines/>
      <w:numPr>
        <w:ilvl w:val="2"/>
        <w:numId w:val="9"/>
      </w:numPr>
      <w:spacing w:before="120" w:after="240" w:line="280" w:lineRule="atLeast"/>
      <w:ind w:left="851" w:right="-79" w:hanging="851"/>
      <w:jc w:val="both"/>
      <w:outlineLvl w:val="2"/>
    </w:pPr>
    <w:rPr>
      <w:rFonts w:ascii="Verdana" w:eastAsiaTheme="majorEastAsia" w:hAnsi="Verdana" w:cstheme="majorBidi"/>
      <w:b/>
      <w:bCs/>
      <w:sz w:val="18"/>
      <w:szCs w:val="22"/>
    </w:rPr>
  </w:style>
  <w:style w:type="paragraph" w:styleId="Heading4">
    <w:name w:val="heading 4"/>
    <w:basedOn w:val="Normal"/>
    <w:next w:val="Normal"/>
    <w:link w:val="Heading4Char"/>
    <w:uiPriority w:val="9"/>
    <w:unhideWhenUsed/>
    <w:qFormat/>
    <w:rsid w:val="003453F7"/>
    <w:pPr>
      <w:keepNext/>
      <w:keepLines/>
      <w:numPr>
        <w:ilvl w:val="3"/>
        <w:numId w:val="9"/>
      </w:numPr>
      <w:spacing w:before="120" w:after="120" w:line="280" w:lineRule="atLeast"/>
      <w:ind w:right="-79"/>
      <w:jc w:val="both"/>
      <w:outlineLvl w:val="3"/>
    </w:pPr>
    <w:rPr>
      <w:rFonts w:ascii="Verdana" w:eastAsiaTheme="majorEastAsia" w:hAnsi="Verdana" w:cstheme="majorBidi"/>
      <w:b/>
      <w:bCs/>
      <w:iCs/>
      <w:sz w:val="18"/>
      <w:szCs w:val="22"/>
    </w:rPr>
  </w:style>
  <w:style w:type="paragraph" w:styleId="Heading5">
    <w:name w:val="heading 5"/>
    <w:basedOn w:val="Normal"/>
    <w:next w:val="Normal"/>
    <w:link w:val="Heading5Char"/>
    <w:uiPriority w:val="9"/>
    <w:unhideWhenUsed/>
    <w:qFormat/>
    <w:rsid w:val="003453F7"/>
    <w:pPr>
      <w:keepNext/>
      <w:keepLines/>
      <w:numPr>
        <w:ilvl w:val="4"/>
        <w:numId w:val="9"/>
      </w:numPr>
      <w:spacing w:before="200" w:line="280" w:lineRule="atLeast"/>
      <w:jc w:val="both"/>
      <w:outlineLvl w:val="4"/>
    </w:pPr>
    <w:rPr>
      <w:rFonts w:asciiTheme="majorHAnsi" w:eastAsiaTheme="majorEastAsia" w:hAnsiTheme="majorHAnsi" w:cstheme="majorBidi"/>
      <w:color w:val="1F3763" w:themeColor="accent1" w:themeShade="7F"/>
      <w:sz w:val="22"/>
      <w:szCs w:val="22"/>
    </w:rPr>
  </w:style>
  <w:style w:type="paragraph" w:styleId="Heading6">
    <w:name w:val="heading 6"/>
    <w:basedOn w:val="Normal"/>
    <w:next w:val="Normal"/>
    <w:link w:val="Heading6Char"/>
    <w:uiPriority w:val="9"/>
    <w:unhideWhenUsed/>
    <w:qFormat/>
    <w:rsid w:val="003453F7"/>
    <w:pPr>
      <w:keepNext/>
      <w:keepLines/>
      <w:numPr>
        <w:ilvl w:val="5"/>
        <w:numId w:val="9"/>
      </w:numPr>
      <w:spacing w:before="200" w:line="280" w:lineRule="atLeast"/>
      <w:jc w:val="both"/>
      <w:outlineLvl w:val="5"/>
    </w:pPr>
    <w:rPr>
      <w:rFonts w:asciiTheme="majorHAnsi" w:eastAsiaTheme="majorEastAsia" w:hAnsiTheme="majorHAnsi" w:cstheme="majorBidi"/>
      <w:i/>
      <w:iCs/>
      <w:color w:val="1F3763" w:themeColor="accent1" w:themeShade="7F"/>
      <w:sz w:val="22"/>
      <w:szCs w:val="22"/>
    </w:rPr>
  </w:style>
  <w:style w:type="paragraph" w:styleId="Heading7">
    <w:name w:val="heading 7"/>
    <w:basedOn w:val="Normal"/>
    <w:next w:val="Normal"/>
    <w:link w:val="Heading7Char"/>
    <w:uiPriority w:val="9"/>
    <w:unhideWhenUsed/>
    <w:qFormat/>
    <w:rsid w:val="003453F7"/>
    <w:pPr>
      <w:keepNext/>
      <w:keepLines/>
      <w:numPr>
        <w:ilvl w:val="6"/>
        <w:numId w:val="9"/>
      </w:numPr>
      <w:spacing w:before="200" w:line="280" w:lineRule="atLeast"/>
      <w:jc w:val="both"/>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unhideWhenUsed/>
    <w:qFormat/>
    <w:rsid w:val="003453F7"/>
    <w:pPr>
      <w:keepNext/>
      <w:keepLines/>
      <w:numPr>
        <w:ilvl w:val="7"/>
        <w:numId w:val="9"/>
      </w:numPr>
      <w:spacing w:before="200" w:line="280" w:lineRule="atLeast"/>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3453F7"/>
    <w:pPr>
      <w:keepNext/>
      <w:keepLines/>
      <w:numPr>
        <w:ilvl w:val="8"/>
        <w:numId w:val="9"/>
      </w:numPr>
      <w:spacing w:before="200" w:line="280" w:lineRule="atLeast"/>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2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2C18"/>
    <w:pPr>
      <w:ind w:left="720"/>
      <w:contextualSpacing/>
    </w:pPr>
  </w:style>
  <w:style w:type="paragraph" w:customStyle="1" w:styleId="bul1">
    <w:name w:val="bul1"/>
    <w:basedOn w:val="Normal"/>
    <w:link w:val="bul1Char"/>
    <w:qFormat/>
    <w:rsid w:val="00E7344B"/>
    <w:pPr>
      <w:numPr>
        <w:numId w:val="7"/>
      </w:numPr>
      <w:spacing w:line="280" w:lineRule="atLeast"/>
      <w:ind w:left="851" w:hanging="851"/>
      <w:jc w:val="both"/>
    </w:pPr>
    <w:rPr>
      <w:rFonts w:ascii="Verdana" w:eastAsia="Calibri" w:hAnsi="Verdana" w:cs="Times New Roman"/>
      <w:sz w:val="18"/>
      <w:lang w:val="sq-AL" w:eastAsia="de-DE"/>
    </w:rPr>
  </w:style>
  <w:style w:type="character" w:customStyle="1" w:styleId="bul1Char">
    <w:name w:val="bul1 Char"/>
    <w:link w:val="bul1"/>
    <w:locked/>
    <w:rsid w:val="00E7344B"/>
    <w:rPr>
      <w:rFonts w:ascii="Verdana" w:eastAsia="Calibri" w:hAnsi="Verdana" w:cs="Times New Roman"/>
      <w:sz w:val="18"/>
      <w:lang w:val="sq-AL" w:eastAsia="de-DE"/>
    </w:rPr>
  </w:style>
  <w:style w:type="character" w:styleId="Hyperlink">
    <w:name w:val="Hyperlink"/>
    <w:basedOn w:val="DefaultParagraphFont"/>
    <w:uiPriority w:val="99"/>
    <w:unhideWhenUsed/>
    <w:rsid w:val="005703B7"/>
    <w:rPr>
      <w:color w:val="0563C1" w:themeColor="hyperlink"/>
      <w:u w:val="single"/>
    </w:rPr>
  </w:style>
  <w:style w:type="paragraph" w:styleId="Subtitle">
    <w:name w:val="Subtitle"/>
    <w:basedOn w:val="Normal"/>
    <w:next w:val="Normal"/>
    <w:link w:val="SubtitleChar"/>
    <w:uiPriority w:val="11"/>
    <w:qFormat/>
    <w:rsid w:val="00CB3026"/>
    <w:pPr>
      <w:numPr>
        <w:ilvl w:val="1"/>
      </w:numPr>
      <w:spacing w:before="20" w:after="120" w:line="280" w:lineRule="atLeast"/>
      <w:jc w:val="both"/>
    </w:pPr>
    <w:rPr>
      <w:rFonts w:ascii="Verdana Bold" w:eastAsiaTheme="majorEastAsia" w:hAnsi="Verdana Bold" w:cstheme="majorBidi"/>
      <w:iCs/>
      <w:color w:val="000000" w:themeColor="text1"/>
      <w:sz w:val="18"/>
    </w:rPr>
  </w:style>
  <w:style w:type="character" w:customStyle="1" w:styleId="SubtitleChar">
    <w:name w:val="Subtitle Char"/>
    <w:basedOn w:val="DefaultParagraphFont"/>
    <w:link w:val="Subtitle"/>
    <w:uiPriority w:val="11"/>
    <w:rsid w:val="00CB3026"/>
    <w:rPr>
      <w:rFonts w:ascii="Verdana Bold" w:eastAsiaTheme="majorEastAsia" w:hAnsi="Verdana Bold" w:cstheme="majorBidi"/>
      <w:iCs/>
      <w:color w:val="000000" w:themeColor="text1"/>
      <w:sz w:val="18"/>
    </w:rPr>
  </w:style>
  <w:style w:type="character" w:customStyle="1" w:styleId="Heading1Char">
    <w:name w:val="Heading 1 Char"/>
    <w:basedOn w:val="DefaultParagraphFont"/>
    <w:link w:val="Heading1"/>
    <w:uiPriority w:val="9"/>
    <w:rsid w:val="003453F7"/>
    <w:rPr>
      <w:rFonts w:ascii="Verdana" w:eastAsiaTheme="majorEastAsia" w:hAnsi="Verdana" w:cstheme="majorBidi"/>
      <w:b/>
      <w:bCs/>
      <w:sz w:val="28"/>
      <w:szCs w:val="28"/>
    </w:rPr>
  </w:style>
  <w:style w:type="character" w:customStyle="1" w:styleId="Heading2Char">
    <w:name w:val="Heading 2 Char"/>
    <w:basedOn w:val="DefaultParagraphFont"/>
    <w:link w:val="Heading2"/>
    <w:uiPriority w:val="9"/>
    <w:rsid w:val="003453F7"/>
    <w:rPr>
      <w:rFonts w:ascii="Verdana" w:eastAsiaTheme="majorEastAsia" w:hAnsi="Verdana" w:cstheme="majorBidi"/>
      <w:b/>
      <w:bCs/>
      <w:sz w:val="20"/>
      <w:szCs w:val="26"/>
    </w:rPr>
  </w:style>
  <w:style w:type="character" w:customStyle="1" w:styleId="Heading3Char">
    <w:name w:val="Heading 3 Char"/>
    <w:basedOn w:val="DefaultParagraphFont"/>
    <w:link w:val="Heading3"/>
    <w:uiPriority w:val="9"/>
    <w:rsid w:val="003453F7"/>
    <w:rPr>
      <w:rFonts w:ascii="Verdana" w:eastAsiaTheme="majorEastAsia" w:hAnsi="Verdana" w:cstheme="majorBidi"/>
      <w:b/>
      <w:bCs/>
      <w:sz w:val="18"/>
      <w:szCs w:val="22"/>
    </w:rPr>
  </w:style>
  <w:style w:type="character" w:customStyle="1" w:styleId="Heading4Char">
    <w:name w:val="Heading 4 Char"/>
    <w:basedOn w:val="DefaultParagraphFont"/>
    <w:link w:val="Heading4"/>
    <w:uiPriority w:val="9"/>
    <w:rsid w:val="003453F7"/>
    <w:rPr>
      <w:rFonts w:ascii="Verdana" w:eastAsiaTheme="majorEastAsia" w:hAnsi="Verdana" w:cstheme="majorBidi"/>
      <w:b/>
      <w:bCs/>
      <w:iCs/>
      <w:sz w:val="18"/>
      <w:szCs w:val="22"/>
    </w:rPr>
  </w:style>
  <w:style w:type="character" w:customStyle="1" w:styleId="Heading5Char">
    <w:name w:val="Heading 5 Char"/>
    <w:basedOn w:val="DefaultParagraphFont"/>
    <w:link w:val="Heading5"/>
    <w:uiPriority w:val="9"/>
    <w:rsid w:val="003453F7"/>
    <w:rPr>
      <w:rFonts w:asciiTheme="majorHAnsi" w:eastAsiaTheme="majorEastAsia" w:hAnsiTheme="majorHAnsi" w:cstheme="majorBidi"/>
      <w:color w:val="1F3763" w:themeColor="accent1" w:themeShade="7F"/>
      <w:sz w:val="22"/>
      <w:szCs w:val="22"/>
    </w:rPr>
  </w:style>
  <w:style w:type="character" w:customStyle="1" w:styleId="Heading6Char">
    <w:name w:val="Heading 6 Char"/>
    <w:basedOn w:val="DefaultParagraphFont"/>
    <w:link w:val="Heading6"/>
    <w:uiPriority w:val="9"/>
    <w:rsid w:val="003453F7"/>
    <w:rPr>
      <w:rFonts w:asciiTheme="majorHAnsi" w:eastAsiaTheme="majorEastAsia" w:hAnsiTheme="majorHAnsi" w:cstheme="majorBidi"/>
      <w:i/>
      <w:iCs/>
      <w:color w:val="1F3763" w:themeColor="accent1" w:themeShade="7F"/>
      <w:sz w:val="22"/>
      <w:szCs w:val="22"/>
    </w:rPr>
  </w:style>
  <w:style w:type="character" w:customStyle="1" w:styleId="Heading7Char">
    <w:name w:val="Heading 7 Char"/>
    <w:basedOn w:val="DefaultParagraphFont"/>
    <w:link w:val="Heading7"/>
    <w:uiPriority w:val="9"/>
    <w:rsid w:val="003453F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3453F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3453F7"/>
    <w:rPr>
      <w:rFonts w:asciiTheme="majorHAnsi" w:eastAsiaTheme="majorEastAsia" w:hAnsiTheme="majorHAnsi" w:cstheme="majorBidi"/>
      <w:i/>
      <w:iCs/>
      <w:color w:val="404040" w:themeColor="text1" w:themeTint="BF"/>
      <w:sz w:val="20"/>
      <w:szCs w:val="20"/>
    </w:rPr>
  </w:style>
  <w:style w:type="paragraph" w:customStyle="1" w:styleId="listbullet">
    <w:name w:val="listbullet"/>
    <w:basedOn w:val="Normal"/>
    <w:rsid w:val="003453F7"/>
    <w:pPr>
      <w:numPr>
        <w:numId w:val="8"/>
      </w:numPr>
      <w:tabs>
        <w:tab w:val="left" w:pos="567"/>
      </w:tabs>
      <w:spacing w:line="280" w:lineRule="atLeast"/>
      <w:jc w:val="both"/>
    </w:pPr>
    <w:rPr>
      <w:rFonts w:ascii="Book Antiqua" w:eastAsia="Calibri" w:hAnsi="Book Antiqua" w:cs="Times New Roman"/>
      <w:sz w:val="19"/>
      <w:szCs w:val="20"/>
    </w:rPr>
  </w:style>
  <w:style w:type="paragraph" w:styleId="NormalWeb">
    <w:name w:val="Normal (Web)"/>
    <w:basedOn w:val="Normal"/>
    <w:uiPriority w:val="99"/>
    <w:semiHidden/>
    <w:unhideWhenUsed/>
    <w:rsid w:val="00556D69"/>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236215">
      <w:bodyDiv w:val="1"/>
      <w:marLeft w:val="0"/>
      <w:marRight w:val="0"/>
      <w:marTop w:val="0"/>
      <w:marBottom w:val="0"/>
      <w:divBdr>
        <w:top w:val="none" w:sz="0" w:space="0" w:color="auto"/>
        <w:left w:val="none" w:sz="0" w:space="0" w:color="auto"/>
        <w:bottom w:val="none" w:sz="0" w:space="0" w:color="auto"/>
        <w:right w:val="none" w:sz="0" w:space="0" w:color="auto"/>
      </w:divBdr>
      <w:divsChild>
        <w:div w:id="1448968158">
          <w:marLeft w:val="547"/>
          <w:marRight w:val="0"/>
          <w:marTop w:val="134"/>
          <w:marBottom w:val="0"/>
          <w:divBdr>
            <w:top w:val="none" w:sz="0" w:space="0" w:color="auto"/>
            <w:left w:val="none" w:sz="0" w:space="0" w:color="auto"/>
            <w:bottom w:val="none" w:sz="0" w:space="0" w:color="auto"/>
            <w:right w:val="none" w:sz="0" w:space="0" w:color="auto"/>
          </w:divBdr>
        </w:div>
        <w:div w:id="1467234423">
          <w:marLeft w:val="547"/>
          <w:marRight w:val="0"/>
          <w:marTop w:val="134"/>
          <w:marBottom w:val="0"/>
          <w:divBdr>
            <w:top w:val="none" w:sz="0" w:space="0" w:color="auto"/>
            <w:left w:val="none" w:sz="0" w:space="0" w:color="auto"/>
            <w:bottom w:val="none" w:sz="0" w:space="0" w:color="auto"/>
            <w:right w:val="none" w:sz="0" w:space="0" w:color="auto"/>
          </w:divBdr>
        </w:div>
        <w:div w:id="1050835902">
          <w:marLeft w:val="547"/>
          <w:marRight w:val="0"/>
          <w:marTop w:val="134"/>
          <w:marBottom w:val="0"/>
          <w:divBdr>
            <w:top w:val="none" w:sz="0" w:space="0" w:color="auto"/>
            <w:left w:val="none" w:sz="0" w:space="0" w:color="auto"/>
            <w:bottom w:val="none" w:sz="0" w:space="0" w:color="auto"/>
            <w:right w:val="none" w:sz="0" w:space="0" w:color="auto"/>
          </w:divBdr>
        </w:div>
        <w:div w:id="583953175">
          <w:marLeft w:val="547"/>
          <w:marRight w:val="0"/>
          <w:marTop w:val="134"/>
          <w:marBottom w:val="0"/>
          <w:divBdr>
            <w:top w:val="none" w:sz="0" w:space="0" w:color="auto"/>
            <w:left w:val="none" w:sz="0" w:space="0" w:color="auto"/>
            <w:bottom w:val="none" w:sz="0" w:space="0" w:color="auto"/>
            <w:right w:val="none" w:sz="0" w:space="0" w:color="auto"/>
          </w:divBdr>
        </w:div>
        <w:div w:id="820655025">
          <w:marLeft w:val="547"/>
          <w:marRight w:val="0"/>
          <w:marTop w:val="134"/>
          <w:marBottom w:val="0"/>
          <w:divBdr>
            <w:top w:val="none" w:sz="0" w:space="0" w:color="auto"/>
            <w:left w:val="none" w:sz="0" w:space="0" w:color="auto"/>
            <w:bottom w:val="none" w:sz="0" w:space="0" w:color="auto"/>
            <w:right w:val="none" w:sz="0" w:space="0" w:color="auto"/>
          </w:divBdr>
        </w:div>
        <w:div w:id="1969164461">
          <w:marLeft w:val="547"/>
          <w:marRight w:val="0"/>
          <w:marTop w:val="134"/>
          <w:marBottom w:val="0"/>
          <w:divBdr>
            <w:top w:val="none" w:sz="0" w:space="0" w:color="auto"/>
            <w:left w:val="none" w:sz="0" w:space="0" w:color="auto"/>
            <w:bottom w:val="none" w:sz="0" w:space="0" w:color="auto"/>
            <w:right w:val="none" w:sz="0" w:space="0" w:color="auto"/>
          </w:divBdr>
        </w:div>
      </w:divsChild>
    </w:div>
    <w:div w:id="1291088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1200</Words>
  <Characters>6843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Nigel (nigel.jones@canterbury.ac.uk)</dc:creator>
  <cp:keywords/>
  <dc:description/>
  <cp:lastModifiedBy>Mark Cameron</cp:lastModifiedBy>
  <cp:revision>6</cp:revision>
  <dcterms:created xsi:type="dcterms:W3CDTF">2020-08-16T12:45:00Z</dcterms:created>
  <dcterms:modified xsi:type="dcterms:W3CDTF">2020-09-16T15:16:00Z</dcterms:modified>
</cp:coreProperties>
</file>